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A99DF" w14:textId="49965533" w:rsidR="00E108BC" w:rsidRPr="00E108BC" w:rsidRDefault="003706D9" w:rsidP="00E108BC">
      <w:pPr>
        <w:tabs>
          <w:tab w:val="center" w:pos="5580"/>
        </w:tabs>
        <w:ind w:right="12"/>
        <w:rPr>
          <w:rFonts w:ascii="TH SarabunPSK" w:hAnsi="TH SarabunPSK" w:cs="TH SarabunPSK"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CF49CD" wp14:editId="6C238313">
            <wp:simplePos x="0" y="0"/>
            <wp:positionH relativeFrom="page">
              <wp:posOffset>-12700</wp:posOffset>
            </wp:positionH>
            <wp:positionV relativeFrom="paragraph">
              <wp:posOffset>-1543050</wp:posOffset>
            </wp:positionV>
            <wp:extent cx="7562215" cy="1319530"/>
            <wp:effectExtent l="0" t="0" r="635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1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08BC" w:rsidRPr="00E108BC">
        <w:rPr>
          <w:rFonts w:ascii="TH SarabunPSK" w:eastAsia="Cordia New" w:hAnsi="TH SarabunPSK" w:cs="TH SarabunPSK"/>
          <w:color w:val="FFFFFF"/>
          <w:sz w:val="34"/>
          <w:szCs w:val="34"/>
        </w:rPr>
        <w:t xml:space="preserve">- </w:t>
      </w:r>
      <w:r w:rsidR="00E108BC" w:rsidRPr="00E108BC">
        <w:rPr>
          <w:rFonts w:ascii="TH SarabunPSK" w:eastAsia="Cordia New" w:hAnsi="TH SarabunPSK" w:cs="TH SarabunPSK"/>
          <w:color w:val="FFFFFF"/>
          <w:sz w:val="34"/>
          <w:szCs w:val="34"/>
          <w:cs/>
        </w:rPr>
        <w:t xml:space="preserve">ร่าง </w:t>
      </w:r>
      <w:r w:rsidR="00E108BC" w:rsidRPr="00E108BC">
        <w:rPr>
          <w:rFonts w:ascii="TH SarabunPSK" w:eastAsia="Cordia New" w:hAnsi="TH SarabunPSK" w:cs="TH SarabunPSK"/>
          <w:color w:val="FFFFFF"/>
          <w:sz w:val="34"/>
          <w:szCs w:val="34"/>
        </w:rPr>
        <w:t>-</w:t>
      </w:r>
    </w:p>
    <w:p w14:paraId="533DB549" w14:textId="77777777" w:rsidR="00E108BC" w:rsidRPr="00E108BC" w:rsidRDefault="00E108BC" w:rsidP="00E108BC">
      <w:pPr>
        <w:jc w:val="center"/>
        <w:rPr>
          <w:rFonts w:ascii="TH SarabunPSK" w:eastAsia="Cordia New" w:hAnsi="TH SarabunPSK" w:cs="TH SarabunPSK"/>
          <w:sz w:val="48"/>
          <w:szCs w:val="48"/>
          <w:cs/>
        </w:rPr>
      </w:pPr>
      <w:r w:rsidRPr="00E108BC">
        <w:rPr>
          <w:rFonts w:ascii="TH SarabunPSK" w:eastAsia="Cordia New" w:hAnsi="TH SarabunPSK" w:cs="TH SarabunPSK"/>
          <w:sz w:val="48"/>
          <w:szCs w:val="48"/>
          <w:cs/>
        </w:rPr>
        <w:t>ประกาศสำนักงานคณะกรรมการกำกับหลักทรัพย์และตลาดหลักทรัพย์</w:t>
      </w:r>
    </w:p>
    <w:p w14:paraId="016090FB" w14:textId="68A826BD" w:rsidR="00E108BC" w:rsidRPr="00E108BC" w:rsidRDefault="00E108BC" w:rsidP="00E108BC">
      <w:pPr>
        <w:jc w:val="center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ที่  สน.</w:t>
      </w:r>
      <w:r w:rsidR="00440771">
        <w:rPr>
          <w:rFonts w:ascii="TH SarabunPSK" w:eastAsia="Cordia New" w:hAnsi="TH SarabunPSK" w:cs="TH SarabunPSK" w:hint="cs"/>
          <w:sz w:val="34"/>
          <w:szCs w:val="34"/>
          <w:cs/>
        </w:rPr>
        <w:t xml:space="preserve">  ๔๒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/๒๕๖๘</w:t>
      </w:r>
    </w:p>
    <w:p w14:paraId="70A6B064" w14:textId="77777777" w:rsidR="00E108BC" w:rsidRPr="00E108BC" w:rsidRDefault="00E108BC" w:rsidP="00E108BC">
      <w:pPr>
        <w:jc w:val="center"/>
        <w:rPr>
          <w:rFonts w:ascii="TH SarabunPSK" w:eastAsia="Cordia New" w:hAnsi="TH SarabunPSK" w:cs="TH SarabunPSK"/>
          <w:sz w:val="34"/>
          <w:szCs w:val="34"/>
          <w:cs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เรื่อง  หลักเกณฑ์  เงื่อนไข  และวิธีการจัดการเพิ่มเติม  สำหรับ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 xml:space="preserve">กองทุนรวมเพื่อความยั่งยืน  กองทุนรวมไทยเพื่อความยั่งยืน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>และกองทุนรวมไทยเพื่อความยั่งยืนแบบพิเศษ</w:t>
      </w:r>
    </w:p>
    <w:p w14:paraId="45C9E9E9" w14:textId="77777777" w:rsidR="00E108BC" w:rsidRPr="00E108BC" w:rsidRDefault="00E108BC" w:rsidP="00E108BC">
      <w:pPr>
        <w:tabs>
          <w:tab w:val="left" w:pos="426"/>
          <w:tab w:val="left" w:pos="5475"/>
        </w:tabs>
        <w:ind w:firstLine="720"/>
        <w:jc w:val="both"/>
        <w:rPr>
          <w:rFonts w:ascii="TH SarabunPSK" w:eastAsia="Aptos" w:hAnsi="TH SarabunPSK" w:cs="TH SarabunPSK"/>
          <w:sz w:val="16"/>
          <w:szCs w:val="16"/>
        </w:rPr>
      </w:pPr>
    </w:p>
    <w:p w14:paraId="6E1F5F24" w14:textId="65191FD5" w:rsidR="00E108BC" w:rsidRPr="00E108BC" w:rsidRDefault="00E108BC" w:rsidP="00E108BC">
      <w:pPr>
        <w:tabs>
          <w:tab w:val="left" w:pos="426"/>
          <w:tab w:val="left" w:pos="5475"/>
        </w:tabs>
        <w:ind w:firstLine="720"/>
        <w:jc w:val="both"/>
        <w:rPr>
          <w:rFonts w:ascii="TH SarabunPSK" w:eastAsia="Aptos" w:hAnsi="TH SarabunPSK" w:cs="TH SarabunPSK"/>
          <w:sz w:val="16"/>
          <w:szCs w:val="16"/>
        </w:rPr>
      </w:pPr>
      <w:r w:rsidRPr="00E108BC">
        <w:rPr>
          <w:rFonts w:ascii="TH SarabunPSK" w:eastAsia="Aptos" w:hAnsi="TH SarabunPSK" w:cs="TH SarabunPSK"/>
          <w:noProof/>
          <w:sz w:val="34"/>
          <w:szCs w:val="34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1" allowOverlap="1" wp14:anchorId="56855CCE" wp14:editId="4D1621BD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220407722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57ED4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184.45pt;margin-top:.95pt;width:92.95pt;height:0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4491DD91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10"/>
        <w:jc w:val="thaiDistribute"/>
        <w:rPr>
          <w:rFonts w:ascii="TH SarabunPSK" w:eastAsia="Cordia New" w:hAnsi="TH SarabunPSK" w:cs="TH SarabunPSK"/>
          <w:sz w:val="34"/>
          <w:szCs w:val="34"/>
        </w:rPr>
      </w:pPr>
      <w:bookmarkStart w:id="0" w:name="Detail2"/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อาศัยอำนาจตามความในมาตรา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๑๑๘  (๑)  และมาตรา  ๑๒๓  วรรคสอง  </w:t>
      </w:r>
      <w:r w:rsidRPr="00E108BC">
        <w:rPr>
          <w:rFonts w:ascii="TH SarabunPSK" w:eastAsia="Cordia New" w:hAnsi="TH SarabunPSK" w:cs="TH SarabunPSK"/>
          <w:sz w:val="34"/>
          <w:szCs w:val="34"/>
        </w:rPr>
        <w:br/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แห่งพระราชบัญญัติหลักทรัพย์และตลาดหลักทรัพย์  พ.ศ.  ๒๕๓๕  </w:t>
      </w:r>
      <w:r w:rsidRPr="00E108BC">
        <w:rPr>
          <w:rFonts w:ascii="TH SarabunPSK" w:eastAsia="Cordia New" w:hAnsi="TH SarabunPSK" w:cs="TH SarabunPSK" w:hint="cs"/>
          <w:sz w:val="34"/>
          <w:szCs w:val="34"/>
          <w:cs/>
        </w:rPr>
        <w:t>และ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ข้อ  ๖  วรรคสาม  ข้อ  ๙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 xml:space="preserve">ข้อ  ๑๐  </w:t>
      </w:r>
      <w:r w:rsidRPr="00E108BC">
        <w:rPr>
          <w:rFonts w:ascii="TH SarabunPSK" w:eastAsia="Cordia New" w:hAnsi="TH SarabunPSK" w:cs="TH SarabunPSK" w:hint="cs"/>
          <w:sz w:val="34"/>
          <w:szCs w:val="34"/>
          <w:cs/>
        </w:rPr>
        <w:t>และ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ข้อ  ๓๒  วรรคหนึ่ง  แห่งประกาศคณะกรรมการกำกับตลาดทุน  ที่  ทน.  ๑๑/๒๕๖๔  เรื่อง  หลักเกณฑ์การจัดการกองทุนรวมเพื่อผู้ลงทุนทั่วไป  กองทุนรวมเพื่อผู้ลงทุนที่มิใช่รายย่อย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>กองทุนรวมเพื่อผู้ลงทุนประเภทสถาบัน  และกองทุนส่วนบุคคล  ลงวันที่  ๒๙  มกราคม  พ.ศ.  ๒๕๖๔  และข้อ  ๑๕/๑  แห่งประกาศคณะกรรมการกำกับตลาดทุน  ที่  ทน.  ๑๑/๒๕๖๔  เรื่อง  หลักเกณฑ์</w:t>
      </w:r>
      <w:r w:rsidRPr="00E108BC">
        <w:rPr>
          <w:rFonts w:ascii="TH SarabunPSK" w:eastAsia="Cordia New" w:hAnsi="TH SarabunPSK" w:cs="TH SarabunPSK"/>
          <w:sz w:val="34"/>
          <w:szCs w:val="34"/>
        </w:rPr>
        <w:br/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การจัดการกองทุนรวมเพื่อผู้ลงทุนทั่วไป  กองทุนรวมเพื่อผู้ลงทุนที่มิใช่รายย่อย  กองทุนรวมเพื่อผู้ลงทุนประเภทสถาบัน  และกองทุนส่วนบุคคล  ลงวันที่  ๒๙  มกราคม  พ.ศ.  ๒๕๖๔  ซึ่งแก้ไขเพิ่มเติมโดยประกาศคณะกรรมการกำกับตลาดทุน  ที่  ทน.  ๑๗/๒๕๖๘  เรื่อง  หลักเกณฑ์การจัดการกองทุนรวมเพื่อผู้ลงทุนทั่วไป  กองทุนรวมเพื่อผู้ลงทุนที่มิใช่รายย่อย  กองทุนรวมเพื่อผู้ลงทุนประเภทสถาบัน  </w:t>
      </w:r>
      <w:r w:rsidRPr="00E108BC">
        <w:rPr>
          <w:rFonts w:ascii="TH SarabunPSK" w:eastAsia="Cordia New" w:hAnsi="TH SarabunPSK" w:cs="TH SarabunPSK"/>
          <w:sz w:val="34"/>
          <w:szCs w:val="34"/>
        </w:rPr>
        <w:br/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และกองทุนส่วนบุคคล  (ฉบับที่  ๙)  ลงวันที่  ๓  เมษายน  พ.ศ.  ๒๕๖๘</w:t>
      </w:r>
      <w:bookmarkStart w:id="1" w:name="Detail3"/>
      <w:bookmarkEnd w:id="0"/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 สำนักงานออกประกาศไว้  ดังต่อไปนี้</w:t>
      </w:r>
      <w:bookmarkEnd w:id="1"/>
    </w:p>
    <w:p w14:paraId="2AEDD653" w14:textId="3BBA20CA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bookmarkStart w:id="2" w:name="_Hlk87347039"/>
      <w:r w:rsidRPr="00E108BC">
        <w:rPr>
          <w:rFonts w:ascii="TH SarabunPSK" w:eastAsia="Cordia New" w:hAnsi="TH SarabunPSK" w:cs="TH SarabunPSK"/>
          <w:sz w:val="34"/>
          <w:szCs w:val="34"/>
          <w:cs/>
        </w:rPr>
        <w:t>ข้อ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๑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ประกาศนี้ให้ใช้บังคับตั้งแต่วันที่  ๑</w:t>
      </w:r>
      <w:r w:rsidRPr="00E108BC">
        <w:rPr>
          <w:rFonts w:ascii="TH SarabunPSK" w:eastAsia="Cordia New" w:hAnsi="TH SarabunPSK" w:cs="TH SarabunPSK" w:hint="cs"/>
          <w:sz w:val="34"/>
          <w:szCs w:val="34"/>
          <w:cs/>
        </w:rPr>
        <w:t>๖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 </w:t>
      </w:r>
      <w:r w:rsidRPr="00E108BC">
        <w:rPr>
          <w:rFonts w:ascii="TH SarabunPSK" w:eastAsia="Cordia New" w:hAnsi="TH SarabunPSK" w:cs="TH SarabunPSK" w:hint="cs"/>
          <w:sz w:val="34"/>
          <w:szCs w:val="34"/>
          <w:cs/>
        </w:rPr>
        <w:t>ธันวาคม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 พ.ศ.  ๒๕๖</w:t>
      </w:r>
      <w:r w:rsidRPr="00E108BC">
        <w:rPr>
          <w:rFonts w:ascii="TH SarabunPSK" w:eastAsia="Cordia New" w:hAnsi="TH SarabunPSK" w:cs="TH SarabunPSK" w:hint="cs"/>
          <w:sz w:val="34"/>
          <w:szCs w:val="34"/>
          <w:cs/>
        </w:rPr>
        <w:t>๘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 เป็นต้นไป</w:t>
      </w:r>
    </w:p>
    <w:p w14:paraId="0143EF0B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ข้อ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๒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ให้ยกเลิก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 xml:space="preserve">ประกาศสำนักงานคณะกรรมการกำกับหลักทรัพย์และตลาดหลักทรัพย์  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</w:rPr>
        <w:br/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>ที่  สน.  ๑๕/๒๕๖๘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 เรื่อง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การวัดผลการดำเนินงานของกองทุนรวมไทยเพื่อความยั่งยืนแบบพิเศษ  </w:t>
      </w:r>
      <w:r w:rsidRPr="00E108BC">
        <w:rPr>
          <w:rFonts w:ascii="TH SarabunPSK" w:eastAsia="Cordia New" w:hAnsi="TH SarabunPSK" w:cs="TH SarabunPSK"/>
          <w:sz w:val="34"/>
          <w:szCs w:val="34"/>
        </w:rPr>
        <w:br/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ลงวันที่  ๓  เมษายน  พ.ศ.  ๒๕๖๘</w:t>
      </w:r>
    </w:p>
    <w:p w14:paraId="26363803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  <w:cs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ข้อ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๓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</w:r>
      <w:bookmarkStart w:id="3" w:name="Detail4"/>
      <w:r w:rsidRPr="00E108BC">
        <w:rPr>
          <w:rFonts w:ascii="TH SarabunPSK" w:eastAsia="Cordia New" w:hAnsi="TH SarabunPSK" w:cs="TH SarabunPSK"/>
          <w:sz w:val="34"/>
          <w:szCs w:val="34"/>
          <w:cs/>
        </w:rPr>
        <w:t>ในประกาศนี้</w:t>
      </w:r>
      <w:bookmarkEnd w:id="3"/>
    </w:p>
    <w:p w14:paraId="090F9BB8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“กองทุนรวม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”  (</w:t>
      </w:r>
      <w:r w:rsidRPr="00E108BC">
        <w:rPr>
          <w:rFonts w:ascii="TH SarabunPSK" w:eastAsia="Aptos" w:hAnsi="TH SarabunPSK" w:cs="TH SarabunPSK"/>
          <w:sz w:val="34"/>
          <w:szCs w:val="34"/>
        </w:rPr>
        <w:t>Sustainable  and  Responsible  Investing  Fund  :  SRI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  </w:t>
      </w:r>
      <w:r w:rsidRPr="00E108BC">
        <w:rPr>
          <w:rFonts w:ascii="TH SarabunPSK" w:eastAsia="Aptos" w:hAnsi="TH SarabunPSK" w:cs="TH SarabunPSK"/>
          <w:sz w:val="34"/>
          <w:szCs w:val="34"/>
        </w:rPr>
        <w:t>Fund)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หมายความว่า</w:t>
      </w:r>
    </w:p>
    <w:p w14:paraId="36D58B8B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(๑)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ab/>
        <w:t>กองทุนรวมเพื่อความยั่งยืน</w:t>
      </w:r>
    </w:p>
    <w:p w14:paraId="39571D57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  <w:cs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lastRenderedPageBreak/>
        <w:t>(๒)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ab/>
        <w:t>กองทุนรวมไทยเพื่อความยั่งยืน</w:t>
      </w:r>
    </w:p>
    <w:p w14:paraId="5E0D597C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(๓)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ab/>
        <w:t>กองทุนรวมไทยเพื่อความยั่งยืนแบบพิเศษ</w:t>
      </w:r>
    </w:p>
    <w:p w14:paraId="412EE3CE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“กองทุนรวมเพื่อความยั่งยืน”  หมายความว่า  กองทุนรวมที่มีการเปิดเผยข้อมูลในโครงการและหนังสือชี้ชวนว่ามีการจัดการกองทุนรวมโดยมุ่งความยั่งยืน  (</w:t>
      </w:r>
      <w:r w:rsidRPr="00E108BC">
        <w:rPr>
          <w:rFonts w:ascii="TH SarabunPSK" w:eastAsia="Aptos" w:hAnsi="TH SarabunPSK" w:cs="TH SarabunPSK"/>
          <w:sz w:val="34"/>
          <w:szCs w:val="34"/>
        </w:rPr>
        <w:t xml:space="preserve">sustainability)  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ตามหลักสากล</w:t>
      </w:r>
    </w:p>
    <w:p w14:paraId="3EE6360B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“กองทุนรวมไทยเพื่อความยั่งยืน”  หมายความว่า  กองทุนรวมที่มีนโยบายการลงทุน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br/>
        <w:t>ในลักษณะของกองทุนรวมไทยเพื่อความยั่งยืนตามประกาศการลงทุน</w:t>
      </w:r>
    </w:p>
    <w:p w14:paraId="20B42687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“กองทุนรวมไทยเพื่อความยั่งยืนแบบพิเศษ”  หมายความว่า  กองทุนรวมที่มีนโยบาย</w:t>
      </w:r>
      <w:r w:rsidRPr="00E108BC">
        <w:rPr>
          <w:rFonts w:ascii="TH SarabunPSK" w:eastAsia="Aptos" w:hAnsi="TH SarabunPSK" w:cs="TH SarabunPSK"/>
          <w:sz w:val="34"/>
          <w:szCs w:val="34"/>
        </w:rPr>
        <w:br/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การลงทุนในลักษณะของกองทุนรวมไทยเพื่อความยั่งยืนแบบพิเศษตามประกาศการลงทุน</w:t>
      </w:r>
    </w:p>
    <w:p w14:paraId="3A36DD6A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“กองทุนรวมหน่วยลงทุน”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หมายความว่า  กองทุนรวมที่มีนโยบายการลงทุน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ในลักษณะของกองทุนรวมหน่วยลงทุน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ตามประกาศการลงทุน</w:t>
      </w:r>
    </w:p>
    <w:p w14:paraId="65D8F336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“กองทุนรวมฟีดเดอร์”  หมายความว่า  กองทุนรวมที่มีนโยบายการลงทุน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ในลักษณะของ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กองทุนรวมฟีดเดอร์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ตามประกาศการลงทุน</w:t>
      </w:r>
    </w:p>
    <w:p w14:paraId="4EF7584D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“ประกาศการลงทุน”  หมายความว่า  ประกาศคณะกรรมการกำกับตลาดทุนว่าด้วยการลงทุนของกองทุน</w:t>
      </w:r>
    </w:p>
    <w:p w14:paraId="02035B37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“การฟอกเขียว”  (</w:t>
      </w:r>
      <w:r w:rsidRPr="00E108BC">
        <w:rPr>
          <w:rFonts w:ascii="TH SarabunPSK" w:eastAsia="Aptos" w:hAnsi="TH SarabunPSK" w:cs="TH SarabunPSK"/>
          <w:sz w:val="34"/>
          <w:szCs w:val="34"/>
        </w:rPr>
        <w:t xml:space="preserve">greenwashing)  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หมายความว่า  การทำให้ผู้ลงทุนเกิดความเข้าใจผิดว่า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br/>
        <w:t xml:space="preserve">กองทุนรวมนั้นเป็นกองทุนรวม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</w:p>
    <w:p w14:paraId="55CF0D45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“เอกสารกองทุนรวม”  หมายความว่า  โครงการจัดการกองทุนรวม  หนังสือชี้ชวนส่วนข้อมูลกองทุนรวม  และหนังสือชี้ชวนส่วนสรุปข้อมูลสำคัญ</w:t>
      </w:r>
    </w:p>
    <w:p w14:paraId="033CE411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“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>ปัจจัยด้านความยั่งยืน”  (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</w:rPr>
        <w:t xml:space="preserve">Environmental, 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 xml:space="preserve"> 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</w:rPr>
        <w:t xml:space="preserve">Social 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 xml:space="preserve"> 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</w:rPr>
        <w:t xml:space="preserve">and 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 xml:space="preserve"> 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</w:rPr>
        <w:t>Governance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 xml:space="preserve">  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</w:rPr>
        <w:t>: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 xml:space="preserve"> 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</w:rPr>
        <w:t xml:space="preserve"> ESG)  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>หมายความว่า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  ปัจจัยด้านความยั่งยืน  ดังต่อไปนี้</w:t>
      </w:r>
    </w:p>
    <w:p w14:paraId="52061C0B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(๑)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ab/>
        <w:t>ด้านสิ่งแวดล้อม  (</w:t>
      </w:r>
      <w:r w:rsidRPr="00E108BC">
        <w:rPr>
          <w:rFonts w:ascii="TH SarabunPSK" w:eastAsia="Aptos" w:hAnsi="TH SarabunPSK" w:cs="TH SarabunPSK"/>
          <w:sz w:val="34"/>
          <w:szCs w:val="34"/>
        </w:rPr>
        <w:t>Environment)</w:t>
      </w:r>
    </w:p>
    <w:p w14:paraId="4F6EB0DB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(๒)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ab/>
        <w:t>ด้านสังคม  (</w:t>
      </w:r>
      <w:r w:rsidRPr="00E108BC">
        <w:rPr>
          <w:rFonts w:ascii="TH SarabunPSK" w:eastAsia="Aptos" w:hAnsi="TH SarabunPSK" w:cs="TH SarabunPSK"/>
          <w:sz w:val="34"/>
          <w:szCs w:val="34"/>
        </w:rPr>
        <w:t>Social)</w:t>
      </w:r>
    </w:p>
    <w:p w14:paraId="6483B0C0" w14:textId="77777777" w:rsidR="00E108BC" w:rsidRPr="00E108BC" w:rsidRDefault="00E108BC" w:rsidP="00E108BC">
      <w:pPr>
        <w:tabs>
          <w:tab w:val="left" w:pos="1350"/>
          <w:tab w:val="left" w:pos="1771"/>
          <w:tab w:val="left" w:pos="2362"/>
          <w:tab w:val="left" w:pos="3283"/>
          <w:tab w:val="left" w:pos="3845"/>
          <w:tab w:val="left" w:pos="9216"/>
        </w:tabs>
        <w:ind w:firstLine="850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(๓)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ab/>
        <w:t>ด้านธรรมาภิบาล  (</w:t>
      </w:r>
      <w:r w:rsidRPr="00E108BC">
        <w:rPr>
          <w:rFonts w:ascii="TH SarabunPSK" w:eastAsia="Aptos" w:hAnsi="TH SarabunPSK" w:cs="TH SarabunPSK"/>
          <w:sz w:val="34"/>
          <w:szCs w:val="34"/>
        </w:rPr>
        <w:t>Governance)</w:t>
      </w:r>
    </w:p>
    <w:p w14:paraId="2B20A4DF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“ดัชนี  </w:t>
      </w:r>
      <w:r w:rsidRPr="00E108BC">
        <w:rPr>
          <w:rFonts w:ascii="TH SarabunPSK" w:eastAsia="Aptos" w:hAnsi="TH SarabunPSK" w:cs="TH SarabunPSK"/>
          <w:sz w:val="34"/>
          <w:szCs w:val="34"/>
        </w:rPr>
        <w:t>TRI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”  หมายความว่า  ดัชนีที่ใช้วัดผลตอบแทนทุกประเภทจากการลงทุนในหลักทรัพย์</w:t>
      </w:r>
      <w:r w:rsidRPr="00E108BC">
        <w:rPr>
          <w:rFonts w:ascii="TH SarabunPSK" w:eastAsia="Aptos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 (</w:t>
      </w:r>
      <w:r w:rsidRPr="00E108BC">
        <w:rPr>
          <w:rFonts w:ascii="TH SarabunPSK" w:eastAsia="Aptos" w:hAnsi="TH SarabunPSK" w:cs="TH SarabunPSK"/>
          <w:sz w:val="34"/>
          <w:szCs w:val="34"/>
        </w:rPr>
        <w:t>total  return  index)</w:t>
      </w:r>
    </w:p>
    <w:p w14:paraId="1E61C0CD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“</w:t>
      </w:r>
      <w:r w:rsidRPr="00E108BC">
        <w:rPr>
          <w:rFonts w:ascii="TH SarabunPSK" w:eastAsia="Aptos" w:hAnsi="TH SarabunPSK" w:cs="TH SarabunPSK"/>
          <w:spacing w:val="-4"/>
          <w:sz w:val="34"/>
          <w:szCs w:val="34"/>
          <w:cs/>
        </w:rPr>
        <w:t xml:space="preserve">ดัชนี  </w:t>
      </w:r>
      <w:r w:rsidRPr="00E108BC">
        <w:rPr>
          <w:rFonts w:ascii="TH SarabunPSK" w:eastAsia="Aptos" w:hAnsi="TH SarabunPSK" w:cs="TH SarabunPSK"/>
          <w:spacing w:val="-4"/>
          <w:sz w:val="34"/>
          <w:szCs w:val="34"/>
        </w:rPr>
        <w:t xml:space="preserve">free  float  TRI”  </w:t>
      </w:r>
      <w:r w:rsidRPr="00E108BC">
        <w:rPr>
          <w:rFonts w:ascii="TH SarabunPSK" w:eastAsia="Aptos" w:hAnsi="TH SarabunPSK" w:cs="TH SarabunPSK"/>
          <w:spacing w:val="-4"/>
          <w:sz w:val="34"/>
          <w:szCs w:val="34"/>
          <w:cs/>
        </w:rPr>
        <w:t xml:space="preserve">หมายความว่า  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ดัชนี  </w:t>
      </w:r>
      <w:r w:rsidRPr="00E108BC">
        <w:rPr>
          <w:rFonts w:ascii="TH SarabunPSK" w:eastAsia="Aptos" w:hAnsi="TH SarabunPSK" w:cs="TH SarabunPSK"/>
          <w:sz w:val="34"/>
          <w:szCs w:val="34"/>
        </w:rPr>
        <w:t xml:space="preserve">TRI  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ที่นำสัดส่วนผู้ถือหลักทรัพย์รายย่อย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br/>
        <w:t>ของแต่ละหลักทรัพย์  (</w:t>
      </w:r>
      <w:r w:rsidRPr="00E108BC">
        <w:rPr>
          <w:rFonts w:ascii="TH SarabunPSK" w:eastAsia="Aptos" w:hAnsi="TH SarabunPSK" w:cs="TH SarabunPSK"/>
          <w:sz w:val="34"/>
          <w:szCs w:val="34"/>
        </w:rPr>
        <w:t>free  float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)</w:t>
      </w:r>
      <w:r w:rsidRPr="00E108BC">
        <w:rPr>
          <w:rFonts w:ascii="TH SarabunPSK" w:eastAsia="Aptos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 มาถ่วงน้ำหนักในการคำนวณดัชนี</w:t>
      </w:r>
    </w:p>
    <w:p w14:paraId="272E3E62" w14:textId="0BC705CB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lastRenderedPageBreak/>
        <w:t>ข้อ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๔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ประกาศนี้ให้ใช้บังคับกับบริษัทจัดการกองทุนรวมที่รับจัดการกองทุนรวม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 SRI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>ในเรื่อง</w:t>
      </w:r>
      <w:r w:rsidR="00D16ED6">
        <w:rPr>
          <w:rFonts w:ascii="TH SarabunPSK" w:eastAsia="Cordia New" w:hAnsi="TH SarabunPSK" w:cs="TH SarabunPSK"/>
          <w:sz w:val="34"/>
          <w:szCs w:val="34"/>
        </w:rPr>
        <w:t xml:space="preserve">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ดังต่อไปนี้  เพิ่มเติมจากการปฏิบัติตาม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ประกาศสำนักงานคณะกรรมการกำกับหลักทรัพย์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br/>
        <w:t>และตลาดหลักทรัพย์ว่าด้วยหลักเกณฑ์  เงื่อนไข  และวิธีการจัดการกองทุนรวมเพื่อผู้ลงทุนทั่วไป  กองทุนรวมเพื่อผู้ลงทุนที่มิใช่รายย่อย  และกองทุนรวมเพื่อผู้ลงทุนประเภทสถาบัน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 ประกาศสำนักงานคณะกรรมการกำกับหลักทรัพย์และตลาดหลักทรัพย์ว่าด้วยรายละเอียดของโครงการจัดการกองทุนรวม  และประกาศสำนักงานคณะกรรมการกำกับหลักทรัพย์และตลาดหลักทรัพย์ว่าด้วยหนังสือชี้ชวนเสนอขายหน่วยลงทุนของกองทุนรวมเพื่อผู้ลงทุนทั่วไป  กองทุนรวมเพื่อผู้ลงทุนที่มิใช่รายย่อย  และกองทุนรวมเพื่อผู้ลงทุนประเภทสถาบัน</w:t>
      </w:r>
    </w:p>
    <w:p w14:paraId="341BFB23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(๑)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การเปิดเผยข้อมูลเกี่ยวกับกองทุนรวม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ตามหมวด  ๑</w:t>
      </w:r>
    </w:p>
    <w:p w14:paraId="307E36C5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pacing w:val="-4"/>
          <w:sz w:val="34"/>
          <w:szCs w:val="34"/>
          <w:u w:val="single"/>
        </w:rPr>
      </w:pP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>(๒)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ab/>
      </w:r>
      <w:bookmarkStart w:id="4" w:name="_Hlk203724153"/>
      <w:r w:rsidRPr="00E108BC">
        <w:rPr>
          <w:rFonts w:ascii="TH SarabunPSK" w:eastAsia="Cordia New" w:hAnsi="TH SarabunPSK" w:cs="TH SarabunPSK"/>
          <w:sz w:val="34"/>
          <w:szCs w:val="34"/>
          <w:cs/>
        </w:rPr>
        <w:t>การจัดการลงทุนตามวัตถุประสงค์ของกองทุนรวม</w:t>
      </w:r>
      <w:bookmarkEnd w:id="4"/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>ตามหมวด  ๒</w:t>
      </w:r>
    </w:p>
    <w:p w14:paraId="75080139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(๓)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การวัดผลการดำเนินงานของกองทุนรวม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 ตามหมวด  ๓</w:t>
      </w:r>
    </w:p>
    <w:p w14:paraId="4F23E9DB" w14:textId="77777777" w:rsidR="00E108BC" w:rsidRPr="00E108BC" w:rsidRDefault="00E108BC" w:rsidP="00E108BC">
      <w:pPr>
        <w:tabs>
          <w:tab w:val="left" w:pos="1282"/>
          <w:tab w:val="left" w:pos="1714"/>
        </w:tabs>
        <w:jc w:val="center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หมวด  ๑</w:t>
      </w:r>
    </w:p>
    <w:p w14:paraId="2FCF6408" w14:textId="77777777" w:rsidR="00E108BC" w:rsidRPr="00E108BC" w:rsidRDefault="00E108BC" w:rsidP="00E108BC">
      <w:pPr>
        <w:tabs>
          <w:tab w:val="left" w:pos="1282"/>
          <w:tab w:val="left" w:pos="1714"/>
        </w:tabs>
        <w:jc w:val="center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การเปิดเผยข้อมูลเกี่ยวกับกองทุนรวม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</w:p>
    <w:p w14:paraId="423D48D8" w14:textId="77777777" w:rsidR="00E108BC" w:rsidRPr="00E108BC" w:rsidRDefault="00E108BC" w:rsidP="00E108BC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/>
          <w:sz w:val="16"/>
          <w:szCs w:val="16"/>
        </w:rPr>
      </w:pPr>
    </w:p>
    <w:p w14:paraId="44205A50" w14:textId="192EAD64" w:rsidR="00E108BC" w:rsidRPr="00E108BC" w:rsidRDefault="00E108BC" w:rsidP="00E108BC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/>
          <w:sz w:val="16"/>
          <w:szCs w:val="16"/>
        </w:rPr>
      </w:pPr>
      <w:r w:rsidRPr="00E108BC">
        <w:rPr>
          <w:rFonts w:ascii="TH SarabunPSK" w:eastAsia="Aptos" w:hAnsi="TH SarabunPSK" w:cs="TH SarabunPSK"/>
          <w:noProof/>
          <w:sz w:val="34"/>
          <w:szCs w:val="34"/>
        </w:rPr>
        <mc:AlternateContent>
          <mc:Choice Requires="wps">
            <w:drawing>
              <wp:anchor distT="4294967293" distB="4294967293" distL="114300" distR="114300" simplePos="0" relativeHeight="251662336" behindDoc="0" locked="0" layoutInCell="1" allowOverlap="1" wp14:anchorId="55463190" wp14:editId="5C0A7B72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629755710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8725D" id="Straight Arrow Connector 14" o:spid="_x0000_s1026" type="#_x0000_t32" style="position:absolute;margin-left:184.45pt;margin-top:.95pt;width:92.95pt;height:0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283592B8" w14:textId="48B2535D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ข้อ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๕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</w:r>
      <w:r w:rsidRPr="00E108BC">
        <w:rPr>
          <w:rFonts w:ascii="TH SarabunPSK" w:hAnsi="TH SarabunPSK" w:cs="TH SarabunPSK"/>
          <w:sz w:val="34"/>
          <w:szCs w:val="34"/>
          <w:cs/>
          <w:lang w:val="en-GB"/>
        </w:rPr>
        <w:t>เพื่อให้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ผู้ลงทุนมีข้อมูลเพียงพอต่อการตัดสินใจลงทุนในกองทุนรวม</w:t>
      </w:r>
      <w:r w:rsidRPr="00E108BC">
        <w:rPr>
          <w:rFonts w:ascii="TH SarabunPSK" w:eastAsia="Aptos" w:hAnsi="TH SarabunPSK" w:cs="TH SarabunPSK"/>
          <w:sz w:val="34"/>
          <w:szCs w:val="34"/>
        </w:rPr>
        <w:t xml:space="preserve">  SRI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ซึ่งมีลักษณะของกองทุนรวมที่สอดคล้องกับการมุ่งสู่ความยั่งยืน  (</w:t>
      </w:r>
      <w:r w:rsidRPr="00E108BC">
        <w:rPr>
          <w:rFonts w:ascii="TH SarabunPSK" w:eastAsia="Cordia New" w:hAnsi="TH SarabunPSK" w:cs="TH SarabunPSK"/>
          <w:sz w:val="34"/>
          <w:szCs w:val="34"/>
        </w:rPr>
        <w:t>sustainability)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ตามหลักสากลและ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>เพื่อป้องกันมิให้เกิดการฟอกเขียว  ให้บริษัทจัดการกองทุนรวมเปิดเผยข้อมูลเกี่ยวกับการจัดการ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>กองทุนรวม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ในเรื่อง</w:t>
      </w:r>
      <w:r w:rsidR="00D16ED6">
        <w:rPr>
          <w:rFonts w:ascii="TH SarabunPSK" w:eastAsia="Cordia New" w:hAnsi="TH SarabunPSK" w:cs="TH SarabunPSK"/>
          <w:sz w:val="34"/>
          <w:szCs w:val="34"/>
        </w:rPr>
        <w:t xml:space="preserve">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ดังต่อไปนี้</w:t>
      </w:r>
    </w:p>
    <w:p w14:paraId="2A4A66A6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(๑)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การเปิดเผยข้อมูล</w:t>
      </w:r>
      <w:bookmarkStart w:id="5" w:name="_Hlk204162523"/>
      <w:r w:rsidRPr="00E108BC">
        <w:rPr>
          <w:rFonts w:ascii="TH SarabunPSK" w:eastAsia="Cordia New" w:hAnsi="TH SarabunPSK" w:cs="TH SarabunPSK"/>
          <w:sz w:val="34"/>
          <w:szCs w:val="34"/>
          <w:cs/>
        </w:rPr>
        <w:t>ด้านความยั่งยืน</w:t>
      </w:r>
      <w:r w:rsidRPr="00E108BC">
        <w:rPr>
          <w:rFonts w:ascii="TH SarabunPSK" w:eastAsia="Cordia New" w:hAnsi="TH SarabunPSK" w:cs="TH SarabunPSK" w:hint="cs"/>
          <w:sz w:val="34"/>
          <w:szCs w:val="34"/>
          <w:cs/>
        </w:rPr>
        <w:t xml:space="preserve">ของกองทุนรวม 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SRI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ในเอกสารกองทุนรวม</w:t>
      </w:r>
      <w:bookmarkEnd w:id="5"/>
    </w:p>
    <w:p w14:paraId="0350C4ED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  <w:cs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(๒)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 xml:space="preserve">การเปิดเผยข้อมูลการตรวจสอบกองทุนรวม 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SRI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โดยบุคคลภายนอก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(ภาคสมัครใจ)</w:t>
      </w:r>
    </w:p>
    <w:p w14:paraId="4C9F6AAC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(๓)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การเปิดเผยข้อมูลภายหลังการเสนอขายหน่วยลงทุน</w:t>
      </w:r>
    </w:p>
    <w:p w14:paraId="1ACC39A2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  <w:cs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(๔)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</w:r>
      <w:bookmarkStart w:id="6" w:name="_Hlk205538336"/>
      <w:r w:rsidRPr="00E108BC">
        <w:rPr>
          <w:rFonts w:ascii="TH SarabunPSK" w:eastAsia="Cordia New" w:hAnsi="TH SarabunPSK" w:cs="TH SarabunPSK"/>
          <w:sz w:val="34"/>
          <w:szCs w:val="34"/>
          <w:cs/>
        </w:rPr>
        <w:t>การเปิดเผยข้อมูลในการโฆษณากองทุนรวม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  <w:bookmarkEnd w:id="6"/>
    </w:p>
    <w:p w14:paraId="27CBAA9C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การเปิดเผยข้อมูลตามวรรคหนึ่ง  ให้บริษัทจัดการกองทุนรวมดำเนินการอย่างน้อยตามภาคผนวก  ๑  การเปิดเผยข้อมูลเกี่ยวกับการจัดการกองทุนรวม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ท้ายประกาศนี้</w:t>
      </w:r>
    </w:p>
    <w:p w14:paraId="4B5CE356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</w:p>
    <w:p w14:paraId="458A2AB7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</w:p>
    <w:p w14:paraId="60958B77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</w:p>
    <w:p w14:paraId="64143E07" w14:textId="77777777" w:rsidR="00E108BC" w:rsidRPr="00E108BC" w:rsidRDefault="00E108BC" w:rsidP="00E108BC">
      <w:pPr>
        <w:tabs>
          <w:tab w:val="left" w:pos="1282"/>
          <w:tab w:val="left" w:pos="1714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  <w:cs/>
        </w:rPr>
      </w:pPr>
    </w:p>
    <w:p w14:paraId="779C7EA9" w14:textId="77777777" w:rsidR="00E108BC" w:rsidRPr="00E108BC" w:rsidRDefault="00E108BC" w:rsidP="00E108BC">
      <w:pPr>
        <w:tabs>
          <w:tab w:val="left" w:pos="1282"/>
          <w:tab w:val="left" w:pos="1714"/>
        </w:tabs>
        <w:jc w:val="center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lastRenderedPageBreak/>
        <w:t>หมวด  ๒</w:t>
      </w:r>
    </w:p>
    <w:p w14:paraId="49B41DB8" w14:textId="77777777" w:rsidR="00E108BC" w:rsidRPr="00E108BC" w:rsidRDefault="00E108BC" w:rsidP="00E108BC">
      <w:pPr>
        <w:tabs>
          <w:tab w:val="left" w:pos="1282"/>
          <w:tab w:val="left" w:pos="1714"/>
        </w:tabs>
        <w:jc w:val="center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การจัดการลงทุนตามวัตถุประสงค์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>ของกองทุนรวม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</w:p>
    <w:p w14:paraId="1DE4ED4B" w14:textId="77777777" w:rsidR="00E108BC" w:rsidRPr="00E108BC" w:rsidRDefault="00E108BC" w:rsidP="00E108BC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/>
          <w:sz w:val="16"/>
          <w:szCs w:val="16"/>
        </w:rPr>
      </w:pPr>
    </w:p>
    <w:p w14:paraId="72701ABA" w14:textId="2CC0E681" w:rsidR="00E108BC" w:rsidRPr="00E108BC" w:rsidRDefault="00E108BC" w:rsidP="00E108BC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/>
          <w:sz w:val="16"/>
          <w:szCs w:val="16"/>
        </w:rPr>
      </w:pPr>
      <w:r w:rsidRPr="00E108BC">
        <w:rPr>
          <w:rFonts w:ascii="TH SarabunPSK" w:eastAsia="Aptos" w:hAnsi="TH SarabunPSK" w:cs="TH SarabunPSK"/>
          <w:noProof/>
          <w:sz w:val="34"/>
          <w:szCs w:val="34"/>
        </w:rPr>
        <mc:AlternateContent>
          <mc:Choice Requires="wps">
            <w:drawing>
              <wp:anchor distT="4294967293" distB="4294967293" distL="114300" distR="114300" simplePos="0" relativeHeight="251663360" behindDoc="0" locked="0" layoutInCell="1" allowOverlap="1" wp14:anchorId="00E83C48" wp14:editId="2810EF81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476553249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825B7" id="Straight Arrow Connector 13" o:spid="_x0000_s1026" type="#_x0000_t32" style="position:absolute;margin-left:184.45pt;margin-top:.95pt;width:92.95pt;height:0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51BE5285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ข้อ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๖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บริษัทจัดการกองทุนรวมต้องพิจารณาและคัดเลือกการลงทุนในหลักทรัพย์หรือ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 xml:space="preserve">ทรัพย์สิน  ที่ไม่ขัดหรือแย้งกับวัตถุประสงค์ของกองทุนรวม  </w:t>
      </w:r>
      <w:r w:rsidRPr="00E108BC">
        <w:rPr>
          <w:rFonts w:ascii="TH SarabunPSK" w:eastAsia="Aptos" w:hAnsi="TH SarabunPSK" w:cs="TH SarabunPSK"/>
          <w:spacing w:val="-4"/>
          <w:sz w:val="34"/>
          <w:szCs w:val="34"/>
        </w:rPr>
        <w:t>SRI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 xml:space="preserve">  </w:t>
      </w:r>
      <w:bookmarkStart w:id="7" w:name="_Hlk205370039"/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>(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</w:rPr>
        <w:t>sustainability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</w:rPr>
        <w:t xml:space="preserve"> objective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 xml:space="preserve">) </w:t>
      </w:r>
      <w:bookmarkEnd w:id="7"/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 xml:space="preserve"> ซึ่งคำนึงถึง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ปัจจัยด้านความยั่งยืนเป็นสำคัญ</w:t>
      </w:r>
    </w:p>
    <w:p w14:paraId="0D70A963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ข้อ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๗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บริษัทจัดการกองทุนรวมต้องไม่ลงทุนในหลักทรัพย์หรือทรัพย์สินที่เกี่ยวข้องกับกิจการ  ดังต่อไปนี้</w:t>
      </w:r>
    </w:p>
    <w:p w14:paraId="361EF21D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pacing w:val="-4"/>
          <w:sz w:val="34"/>
          <w:szCs w:val="34"/>
        </w:rPr>
      </w:pP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>(๑)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ab/>
        <w:t>กิจการที่ประกอบธุรกิจ  ดังนี้</w:t>
      </w:r>
    </w:p>
    <w:p w14:paraId="5C3B1062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ab/>
        <w:t>(ก)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ab/>
      </w:r>
      <w:r w:rsidRPr="00E108BC">
        <w:rPr>
          <w:rFonts w:ascii="TH SarabunPSK" w:hAnsi="TH SarabunPSK" w:cs="TH SarabunPSK"/>
          <w:sz w:val="34"/>
          <w:szCs w:val="34"/>
          <w:cs/>
        </w:rPr>
        <w:t>เครื่องดื่ม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แอลกอฮอล์</w:t>
      </w:r>
    </w:p>
    <w:p w14:paraId="60F0753D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(ข)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ยาสูบ</w:t>
      </w:r>
    </w:p>
    <w:p w14:paraId="03CE85BF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(ค)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อาวุธสงคราม</w:t>
      </w:r>
    </w:p>
    <w:p w14:paraId="24EDA909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(ง)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สื่อลามก</w:t>
      </w:r>
    </w:p>
    <w:p w14:paraId="4C7A7E08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(จ)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การพนัน</w:t>
      </w:r>
    </w:p>
    <w:p w14:paraId="1241E8DA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(๒)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กิจการที่</w:t>
      </w:r>
      <w:r w:rsidRPr="00E108BC">
        <w:rPr>
          <w:rFonts w:ascii="TH SarabunPSK" w:eastAsia="Cordia New" w:hAnsi="TH SarabunPSK" w:cs="TH SarabunPSK"/>
          <w:spacing w:val="-4"/>
          <w:sz w:val="34"/>
          <w:szCs w:val="34"/>
          <w:cs/>
        </w:rPr>
        <w:t>มีรายได้จาก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การประกอบธุรกิจตาม  (๑)  รวมกันเกินกว่าร้อยละ  ๑๕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>ของรายได้ต่อปี  ทั้งนี้  ตามข้อมูลรายได้ที่แสดงไว้ในงบการเงินประจำปีล่าสุดของกิจการนั้น</w:t>
      </w:r>
    </w:p>
    <w:p w14:paraId="058EB4E9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  <w:highlight w:val="yellow"/>
          <w:u w:val="single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ความในวรรคหนึ่งมิให้นำมาใช้บังคับกับกองทุนรวม 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SRI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ที่เป็นกองทุนรวมหน่วยลงทุน  และกองทุนรวมฟีดเดอร์</w:t>
      </w:r>
    </w:p>
    <w:p w14:paraId="4EBF0D95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 w:hint="cs"/>
          <w:sz w:val="34"/>
          <w:szCs w:val="34"/>
          <w:cs/>
        </w:rPr>
        <w:t>ในกรณีที่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กองทุนปลายทางของกองทุนรวม 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SRI  </w:t>
      </w:r>
      <w:r w:rsidRPr="00E108BC">
        <w:rPr>
          <w:rFonts w:ascii="TH SarabunPSK" w:eastAsia="Cordia New" w:hAnsi="TH SarabunPSK" w:cs="TH SarabunPSK" w:hint="cs"/>
          <w:sz w:val="34"/>
          <w:szCs w:val="34"/>
          <w:cs/>
        </w:rPr>
        <w:t xml:space="preserve">ตามวรรคสอง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มีการเปิดเผยข้อมูล</w:t>
      </w:r>
      <w:r w:rsidRPr="00E108BC">
        <w:rPr>
          <w:rFonts w:ascii="TH SarabunPSK" w:eastAsia="Cordia New" w:hAnsi="TH SarabunPSK" w:cs="TH SarabunPSK" w:hint="cs"/>
          <w:sz w:val="34"/>
          <w:szCs w:val="34"/>
          <w:cs/>
        </w:rPr>
        <w:t>ว่า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กองทุนปลายทางไม่ลงทุนในหลักทรัพย์หรือทรัพย์สินที่เกี่ยวข้องกับกิจการใดไว้  ให้บริษัทจัดการกองทุนรวมเปิดเผยข้อมูลดังกล่าวด้วย</w:t>
      </w:r>
    </w:p>
    <w:p w14:paraId="1278FD26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ข้อ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>๘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ab/>
        <w:t xml:space="preserve">บริษัทจัดการกองทุนรวมต้องกำหนดนโยบายการลงทุนของกองทุนรวม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>เพื่อให้มีการลงทุนในหลักทรัพย์หรือทรัพย์สินที่สะท้อนถึงวัตถุประสงค์ของ</w:t>
      </w:r>
      <w:r w:rsidRPr="00E108BC">
        <w:rPr>
          <w:rFonts w:ascii="TH SarabunPSK" w:eastAsia="Cordia New" w:hAnsi="TH SarabunPSK" w:cs="TH SarabunPSK"/>
          <w:spacing w:val="-2"/>
          <w:sz w:val="34"/>
          <w:szCs w:val="34"/>
          <w:cs/>
        </w:rPr>
        <w:t xml:space="preserve">กองทุนรวม  </w:t>
      </w:r>
      <w:r w:rsidRPr="00E108BC">
        <w:rPr>
          <w:rFonts w:ascii="TH SarabunPSK" w:eastAsia="Aptos" w:hAnsi="TH SarabunPSK" w:cs="TH SarabunPSK"/>
          <w:spacing w:val="-2"/>
          <w:sz w:val="34"/>
          <w:szCs w:val="34"/>
        </w:rPr>
        <w:t>SRI</w:t>
      </w:r>
      <w:r w:rsidRPr="00E108BC">
        <w:rPr>
          <w:rFonts w:ascii="TH SarabunPSK" w:eastAsia="Cordia New" w:hAnsi="TH SarabunPSK" w:cs="TH SarabunPSK"/>
          <w:spacing w:val="-2"/>
          <w:sz w:val="34"/>
          <w:szCs w:val="34"/>
          <w:cs/>
        </w:rPr>
        <w:t xml:space="preserve">  โดยเฉลี่ย</w:t>
      </w:r>
      <w:r w:rsidRPr="00E108BC">
        <w:rPr>
          <w:rFonts w:ascii="TH SarabunPSK" w:eastAsia="Cordia New" w:hAnsi="TH SarabunPSK" w:cs="TH SarabunPSK"/>
          <w:spacing w:val="-2"/>
          <w:sz w:val="34"/>
          <w:szCs w:val="34"/>
          <w:cs/>
        </w:rPr>
        <w:br/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ในรอบปีบัญชีไม่น้อยกว่าร้อยละ  ๘๐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ของมูลค่าทรัพย์สินสุทธิของกองทุนรวม</w:t>
      </w:r>
    </w:p>
    <w:p w14:paraId="4694637C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</w:p>
    <w:p w14:paraId="45B96D3B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</w:p>
    <w:p w14:paraId="75A03A76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Cordia New" w:hAnsi="TH SarabunPSK" w:cs="TH SarabunPSK"/>
          <w:sz w:val="34"/>
          <w:szCs w:val="34"/>
        </w:rPr>
      </w:pPr>
    </w:p>
    <w:p w14:paraId="1EEFAC64" w14:textId="77777777" w:rsidR="00E108BC" w:rsidRPr="00E108BC" w:rsidRDefault="00E108BC" w:rsidP="00E108BC">
      <w:pPr>
        <w:tabs>
          <w:tab w:val="left" w:pos="1282"/>
          <w:tab w:val="left" w:pos="1714"/>
        </w:tabs>
        <w:jc w:val="center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lastRenderedPageBreak/>
        <w:t>หมวด  ๓</w:t>
      </w:r>
    </w:p>
    <w:p w14:paraId="6BB544FA" w14:textId="77777777" w:rsidR="00E108BC" w:rsidRPr="00E108BC" w:rsidRDefault="00E108BC" w:rsidP="00E108BC">
      <w:pPr>
        <w:tabs>
          <w:tab w:val="left" w:pos="1282"/>
          <w:tab w:val="left" w:pos="1714"/>
        </w:tabs>
        <w:jc w:val="center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การวัดผลการดำเนินงานของกองทุนรวม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</w:p>
    <w:p w14:paraId="2424240E" w14:textId="77777777" w:rsidR="00E108BC" w:rsidRPr="00E108BC" w:rsidRDefault="00E108BC" w:rsidP="00E108BC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/>
          <w:sz w:val="16"/>
          <w:szCs w:val="16"/>
        </w:rPr>
      </w:pPr>
    </w:p>
    <w:p w14:paraId="19880308" w14:textId="690BCE33" w:rsidR="00E108BC" w:rsidRPr="00E108BC" w:rsidRDefault="00E108BC" w:rsidP="00E108BC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/>
          <w:sz w:val="16"/>
          <w:szCs w:val="16"/>
        </w:rPr>
      </w:pPr>
      <w:r w:rsidRPr="00E108BC">
        <w:rPr>
          <w:rFonts w:ascii="TH SarabunPSK" w:eastAsia="Aptos" w:hAnsi="TH SarabunPSK" w:cs="TH SarabunPSK"/>
          <w:noProof/>
          <w:sz w:val="34"/>
          <w:szCs w:val="34"/>
        </w:rPr>
        <mc:AlternateContent>
          <mc:Choice Requires="wps">
            <w:drawing>
              <wp:anchor distT="4294967293" distB="4294967293" distL="114300" distR="114300" simplePos="0" relativeHeight="251665408" behindDoc="0" locked="0" layoutInCell="1" allowOverlap="1" wp14:anchorId="685D36E6" wp14:editId="31BE3534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964898129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DD371" id="Straight Arrow Connector 12" o:spid="_x0000_s1026" type="#_x0000_t32" style="position:absolute;margin-left:184.45pt;margin-top:.95pt;width:92.95pt;height:0;z-index:2516654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11E90A7F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pacing w:val="4"/>
          <w:sz w:val="34"/>
          <w:szCs w:val="34"/>
          <w:cs/>
        </w:rPr>
        <w:t>ข้อ</w:t>
      </w:r>
      <w:r w:rsidRPr="00E108BC">
        <w:rPr>
          <w:rFonts w:ascii="TH SarabunPSK" w:eastAsia="Cordia New" w:hAnsi="TH SarabunPSK" w:cs="TH SarabunPSK"/>
          <w:spacing w:val="4"/>
          <w:sz w:val="34"/>
          <w:szCs w:val="34"/>
          <w:cs/>
        </w:rPr>
        <w:tab/>
        <w:t>๙</w:t>
      </w:r>
      <w:r w:rsidRPr="00E108BC">
        <w:rPr>
          <w:rFonts w:ascii="TH SarabunPSK" w:eastAsia="Cordia New" w:hAnsi="TH SarabunPSK" w:cs="TH SarabunPSK"/>
          <w:spacing w:val="4"/>
          <w:sz w:val="34"/>
          <w:szCs w:val="34"/>
          <w:cs/>
        </w:rPr>
        <w:tab/>
        <w:t>ให้บริษัท</w:t>
      </w:r>
      <w:r w:rsidRPr="00E108BC">
        <w:rPr>
          <w:rFonts w:ascii="TH SarabunPSK" w:hAnsi="TH SarabunPSK" w:cs="TH SarabunPSK"/>
          <w:spacing w:val="4"/>
          <w:sz w:val="34"/>
          <w:szCs w:val="34"/>
          <w:cs/>
        </w:rPr>
        <w:t>จัดการกองทุน</w:t>
      </w:r>
      <w:r w:rsidRPr="00E108BC">
        <w:rPr>
          <w:rFonts w:ascii="TH SarabunPSK" w:eastAsia="Cordia New" w:hAnsi="TH SarabunPSK" w:cs="TH SarabunPSK"/>
          <w:spacing w:val="4"/>
          <w:sz w:val="34"/>
          <w:szCs w:val="34"/>
          <w:cs/>
        </w:rPr>
        <w:t xml:space="preserve">รวมดำเนินการวัดผลการดำเนินงานของกองทุนรวม  </w:t>
      </w:r>
      <w:r w:rsidRPr="00E108BC">
        <w:rPr>
          <w:rFonts w:ascii="TH SarabunPSK" w:eastAsia="Aptos" w:hAnsi="TH SarabunPSK" w:cs="TH SarabunPSK"/>
          <w:spacing w:val="4"/>
          <w:sz w:val="34"/>
          <w:szCs w:val="34"/>
        </w:rPr>
        <w:t>SRI</w:t>
      </w:r>
      <w:r w:rsidRPr="00E108BC">
        <w:rPr>
          <w:rFonts w:ascii="TH SarabunPSK" w:eastAsia="Cordia New" w:hAnsi="TH SarabunPSK" w:cs="TH SarabunPSK"/>
          <w:spacing w:val="4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pacing w:val="4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pacing w:val="4"/>
          <w:sz w:val="34"/>
          <w:szCs w:val="34"/>
        </w:rPr>
        <w:br/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โดยเปรียบเทียบกับตัวชี้วัด  (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benchmark)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ที่เป็นดัชนี  </w:t>
      </w:r>
      <w:r w:rsidRPr="00E108BC">
        <w:rPr>
          <w:rFonts w:ascii="TH SarabunPSK" w:eastAsia="Cordia New" w:hAnsi="TH SarabunPSK" w:cs="TH SarabunPSK"/>
          <w:sz w:val="34"/>
          <w:szCs w:val="34"/>
        </w:rPr>
        <w:t>TRI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ซึ่งสอดคล้องกับนโยบายการลงทุน  วัตถุประสงค์  หรือกลยุทธ์การลงทุน  ของกองทุนรวม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 ทั้งนี้  หากตัวชี้วัดดังกล่าวเป็น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 xml:space="preserve">ดัชนี 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TRI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ที่จัดทำโดยตลาดหลักทรัพย์แห่งประเทศไทย  ซึ่งมีการจัดทำดัชนี  </w:t>
      </w:r>
      <w:r w:rsidRPr="00E108BC">
        <w:rPr>
          <w:rFonts w:ascii="TH SarabunPSK" w:eastAsia="Cordia New" w:hAnsi="TH SarabunPSK" w:cs="TH SarabunPSK"/>
          <w:sz w:val="34"/>
          <w:szCs w:val="34"/>
        </w:rPr>
        <w:t>free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float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TRI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ด้วย  บริษัทจัดการกองทุนรวมต้องใช้ดัชนี  </w:t>
      </w:r>
      <w:r w:rsidRPr="00E108BC">
        <w:rPr>
          <w:rFonts w:ascii="TH SarabunPSK" w:eastAsia="Cordia New" w:hAnsi="TH SarabunPSK" w:cs="TH SarabunPSK"/>
          <w:sz w:val="34"/>
          <w:szCs w:val="34"/>
        </w:rPr>
        <w:t>free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float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</w:rPr>
        <w:t>TRI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</w:rPr>
        <w:t xml:space="preserve"> 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นั้น  เป็นตัวชี้วัดในการวัดผลการดำเนินงานของ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br/>
        <w:t xml:space="preserve">กองทุนรวม  </w:t>
      </w:r>
      <w:r w:rsidRPr="00E108BC">
        <w:rPr>
          <w:rFonts w:ascii="TH SarabunPSK" w:eastAsia="Aptos" w:hAnsi="TH SarabunPSK" w:cs="TH SarabunPSK"/>
          <w:sz w:val="34"/>
          <w:szCs w:val="34"/>
        </w:rPr>
        <w:t>SRI</w:t>
      </w:r>
    </w:p>
    <w:p w14:paraId="344473A4" w14:textId="77777777" w:rsidR="00E108BC" w:rsidRPr="00E108BC" w:rsidRDefault="00E108BC" w:rsidP="00E108BC">
      <w:pPr>
        <w:tabs>
          <w:tab w:val="left" w:pos="1282"/>
          <w:tab w:val="left" w:pos="1714"/>
        </w:tabs>
        <w:jc w:val="center"/>
        <w:rPr>
          <w:rFonts w:ascii="TH SarabunPSK" w:eastAsia="Cordia New" w:hAnsi="TH SarabunPSK" w:cs="TH SarabunPSK"/>
          <w:sz w:val="34"/>
          <w:szCs w:val="34"/>
          <w:cs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หมวด  ๔</w:t>
      </w:r>
    </w:p>
    <w:p w14:paraId="41153BAF" w14:textId="77777777" w:rsidR="00E108BC" w:rsidRPr="00E108BC" w:rsidRDefault="00E108BC" w:rsidP="00E108BC">
      <w:pPr>
        <w:tabs>
          <w:tab w:val="left" w:pos="1282"/>
          <w:tab w:val="left" w:pos="1714"/>
        </w:tabs>
        <w:jc w:val="center"/>
        <w:rPr>
          <w:rFonts w:ascii="TH SarabunPSK" w:eastAsia="Cordia New" w:hAnsi="TH SarabunPSK" w:cs="TH SarabunPSK"/>
          <w:sz w:val="34"/>
          <w:szCs w:val="34"/>
        </w:rPr>
      </w:pPr>
      <w:r w:rsidRPr="00E108BC">
        <w:rPr>
          <w:rFonts w:ascii="TH SarabunPSK" w:eastAsia="Cordia New" w:hAnsi="TH SarabunPSK" w:cs="TH SarabunPSK"/>
          <w:sz w:val="34"/>
          <w:szCs w:val="34"/>
          <w:cs/>
        </w:rPr>
        <w:t>บทเฉพาะกาล</w:t>
      </w:r>
    </w:p>
    <w:p w14:paraId="669F91FF" w14:textId="77777777" w:rsidR="00E108BC" w:rsidRPr="00E108BC" w:rsidRDefault="00E108BC" w:rsidP="00E108BC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/>
          <w:sz w:val="16"/>
          <w:szCs w:val="16"/>
        </w:rPr>
      </w:pPr>
    </w:p>
    <w:p w14:paraId="12B0D348" w14:textId="46920C46" w:rsidR="00E108BC" w:rsidRPr="00E108BC" w:rsidRDefault="00E108BC" w:rsidP="00E108BC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/>
          <w:sz w:val="16"/>
          <w:szCs w:val="16"/>
        </w:rPr>
      </w:pPr>
      <w:r w:rsidRPr="00E108BC">
        <w:rPr>
          <w:rFonts w:ascii="TH SarabunPSK" w:eastAsia="Aptos" w:hAnsi="TH SarabunPSK" w:cs="TH SarabunPSK"/>
          <w:noProof/>
          <w:sz w:val="34"/>
          <w:szCs w:val="34"/>
        </w:rPr>
        <mc:AlternateContent>
          <mc:Choice Requires="wps">
            <w:drawing>
              <wp:anchor distT="4294967293" distB="4294967293" distL="114300" distR="114300" simplePos="0" relativeHeight="251664384" behindDoc="0" locked="0" layoutInCell="1" allowOverlap="1" wp14:anchorId="5B0FFDDB" wp14:editId="2EB09006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1319805089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95703" id="Straight Arrow Connector 11" o:spid="_x0000_s1026" type="#_x0000_t32" style="position:absolute;margin-left:184.45pt;margin-top:.95pt;width:92.95pt;height:0;z-index:25166438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24A63D5C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ข้อ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ab/>
        <w:t>๑๐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ab/>
        <w:t>ให้บริษัทจัดการกองทุนรวมดำเนินการ</w:t>
      </w:r>
      <w:r w:rsidRPr="00E108BC">
        <w:rPr>
          <w:rFonts w:ascii="TH SarabunPSK" w:eastAsia="Aptos" w:hAnsi="TH SarabunPSK" w:cs="TH SarabunPSK" w:hint="cs"/>
          <w:sz w:val="34"/>
          <w:szCs w:val="34"/>
          <w:cs/>
        </w:rPr>
        <w:t>แก้ไข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ให้กองทุนรวม  </w:t>
      </w:r>
      <w:r w:rsidRPr="00E108BC">
        <w:rPr>
          <w:rFonts w:ascii="TH SarabunPSK" w:eastAsia="Aptos" w:hAnsi="TH SarabunPSK" w:cs="TH SarabunPSK"/>
          <w:sz w:val="34"/>
          <w:szCs w:val="34"/>
        </w:rPr>
        <w:t xml:space="preserve">SRI  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ที่จัดตั้งอยู่ก่อนวันที่ประกาศนี้มีผลใช้บังคับ  เป็นไปตามข้อกำหนด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แห่ง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ประกาศนี้  ภายใน  </w:t>
      </w:r>
      <w:r w:rsidRPr="00E108BC">
        <w:rPr>
          <w:rFonts w:ascii="TH SarabunPSK" w:eastAsia="Aptos" w:hAnsi="TH SarabunPSK" w:cs="TH SarabunPSK" w:hint="cs"/>
          <w:sz w:val="34"/>
          <w:szCs w:val="34"/>
          <w:cs/>
        </w:rPr>
        <w:t>๙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  เดือนนับแต่วันที่ประกาศนี้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br/>
        <w:t>มีผลใช้บังคับ</w:t>
      </w:r>
    </w:p>
    <w:p w14:paraId="188CC1D9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  <w:cs/>
        </w:rPr>
      </w:pP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>ในกรณีที่</w:t>
      </w:r>
      <w:r w:rsidRPr="00E108BC">
        <w:rPr>
          <w:rFonts w:ascii="TH SarabunPSK" w:eastAsia="Aptos" w:hAnsi="TH SarabunPSK" w:cs="TH SarabunPSK" w:hint="cs"/>
          <w:spacing w:val="-6"/>
          <w:sz w:val="34"/>
          <w:szCs w:val="34"/>
          <w:cs/>
        </w:rPr>
        <w:t>บริษัทจัดการกองทุนรวมไม่ประสงค์จะดำเนินการให้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กองทุนรวม</w:t>
      </w:r>
      <w:r w:rsidRPr="00E108BC">
        <w:rPr>
          <w:rFonts w:ascii="TH SarabunPSK" w:eastAsia="Aptos" w:hAnsi="TH SarabunPSK" w:cs="TH SarabunPSK" w:hint="cs"/>
          <w:sz w:val="34"/>
          <w:szCs w:val="34"/>
          <w:cs/>
        </w:rPr>
        <w:t>เพื่อความยั่งยืน</w:t>
      </w:r>
      <w:r w:rsidRPr="00E108BC">
        <w:rPr>
          <w:rFonts w:ascii="TH SarabunPSK" w:eastAsia="Aptos" w:hAnsi="TH SarabunPSK" w:cs="TH SarabunPSK" w:hint="cs"/>
          <w:spacing w:val="-6"/>
          <w:sz w:val="34"/>
          <w:szCs w:val="34"/>
          <w:cs/>
        </w:rPr>
        <w:t>กองใด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 xml:space="preserve">เป็นไปตามข้อกำหนดแห่งประกาศนี้ 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 ให้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>บริษัทจัดการกองทุนรวม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ดำเนินการแก้ไขชื่อและนโยบายการลงทุนของกองทุนรวม  รวมทั้งยกเลิกการใช้ตราสัญลักษณ์เกี่ยวกับการลงทุนเพื่อความยั่งยืนในหนังสือชี้ชวนหรือเอกสารอื่นใดเกี่ยวกับกองทุนรวมนั้น  ภายใน  </w:t>
      </w:r>
      <w:r w:rsidRPr="00E108BC">
        <w:rPr>
          <w:rFonts w:ascii="TH SarabunPSK" w:eastAsia="Aptos" w:hAnsi="TH SarabunPSK" w:cs="TH SarabunPSK" w:hint="cs"/>
          <w:sz w:val="34"/>
          <w:szCs w:val="34"/>
          <w:cs/>
        </w:rPr>
        <w:t>๙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  เดือนนับแต่วันที่ประกาศนี้มีผลใช้บังคับ</w:t>
      </w:r>
    </w:p>
    <w:p w14:paraId="6AF569FC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  <w:cs/>
        </w:rPr>
        <w:t>ข้อ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ab/>
        <w:t>๑๑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ab/>
        <w:t>ในกรณีที่กองทุนรวมใดมิใช่กองทุนรวม</w:t>
      </w:r>
      <w:r w:rsidRPr="00E108BC">
        <w:rPr>
          <w:rFonts w:ascii="TH SarabunPSK" w:eastAsia="Aptos" w:hAnsi="TH SarabunPSK" w:cs="TH SarabunPSK" w:hint="cs"/>
          <w:sz w:val="34"/>
          <w:szCs w:val="34"/>
          <w:cs/>
        </w:rPr>
        <w:t>เพื่อความยั่งยืน</w:t>
      </w:r>
      <w:r w:rsidRPr="00E108BC">
        <w:rPr>
          <w:rFonts w:ascii="TH SarabunPSK" w:eastAsia="Aptos" w:hAnsi="TH SarabunPSK" w:cs="TH SarabunPSK"/>
          <w:sz w:val="34"/>
          <w:szCs w:val="34"/>
        </w:rPr>
        <w:t xml:space="preserve">  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แต่มีการใช้คำศัพท์เกี่ยวกับ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>ปัจจัยด้านความยั่งยืน</w:t>
      </w:r>
      <w:r w:rsidRPr="00E108BC">
        <w:rPr>
          <w:rFonts w:ascii="TH SarabunPSK" w:eastAsia="Aptos" w:hAnsi="TH SarabunPSK" w:cs="TH SarabunPSK"/>
          <w:sz w:val="34"/>
          <w:szCs w:val="34"/>
        </w:rPr>
        <w:t xml:space="preserve">  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ในชื่อหรือนโยบายการลงทุนของกองทุนรวม  อยู่ก่อนวันที่ประกาศนี้มีผลใช้บังคับ  ให้บริษัทจัดการกองทุนรวมดำเนินการ</w:t>
      </w:r>
      <w:r w:rsidRPr="00E108BC">
        <w:rPr>
          <w:rFonts w:ascii="TH SarabunPSK" w:eastAsia="Aptos" w:hAnsi="TH SarabunPSK" w:cs="TH SarabunPSK" w:hint="cs"/>
          <w:sz w:val="34"/>
          <w:szCs w:val="34"/>
          <w:cs/>
        </w:rPr>
        <w:t>แก้ไข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ให้กองทุนรวมนั้น  เป็นไปตามข้อกำหนด</w:t>
      </w:r>
      <w:r w:rsidRPr="00E108BC">
        <w:rPr>
          <w:rFonts w:ascii="TH SarabunPSK" w:eastAsia="Cordia New" w:hAnsi="TH SarabunPSK" w:cs="TH SarabunPSK"/>
          <w:sz w:val="34"/>
          <w:szCs w:val="34"/>
          <w:cs/>
        </w:rPr>
        <w:t>แห่ง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ประกาศนี้  ภายใน  ๑  ปีนับแต่วันที่ประกาศนี้มีผลใช้บังคับ</w:t>
      </w:r>
    </w:p>
    <w:p w14:paraId="63EFE5AD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</w:rPr>
      </w:pPr>
    </w:p>
    <w:p w14:paraId="054B04E1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</w:rPr>
      </w:pPr>
    </w:p>
    <w:p w14:paraId="2A06D5DA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</w:rPr>
      </w:pPr>
    </w:p>
    <w:p w14:paraId="6346C2D1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  <w:cs/>
        </w:rPr>
      </w:pPr>
    </w:p>
    <w:p w14:paraId="2CACB5BA" w14:textId="77777777" w:rsidR="00E108BC" w:rsidRPr="00E108BC" w:rsidRDefault="00E108BC" w:rsidP="00E108BC">
      <w:pPr>
        <w:tabs>
          <w:tab w:val="left" w:pos="1282"/>
          <w:tab w:val="left" w:pos="1771"/>
          <w:tab w:val="left" w:pos="2362"/>
          <w:tab w:val="left" w:pos="3240"/>
        </w:tabs>
        <w:ind w:firstLine="806"/>
        <w:jc w:val="thaiDistribute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lastRenderedPageBreak/>
        <w:t>ในกรณีที่</w:t>
      </w:r>
      <w:r w:rsidRPr="00E108BC">
        <w:rPr>
          <w:rFonts w:ascii="TH SarabunPSK" w:eastAsia="Aptos" w:hAnsi="TH SarabunPSK" w:cs="TH SarabunPSK" w:hint="cs"/>
          <w:spacing w:val="-6"/>
          <w:sz w:val="34"/>
          <w:szCs w:val="34"/>
          <w:cs/>
        </w:rPr>
        <w:t>บริษัทจัดการกองทุนรวมไม่ประสงค์จะดำเนินการให้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>กองทุนรวมตามวรรคหนึ่ง</w:t>
      </w:r>
      <w:r w:rsidRPr="00E108BC">
        <w:rPr>
          <w:rFonts w:ascii="TH SarabunPSK" w:eastAsia="Aptos" w:hAnsi="TH SarabunPSK" w:cs="TH SarabunPSK" w:hint="cs"/>
          <w:spacing w:val="-6"/>
          <w:sz w:val="34"/>
          <w:szCs w:val="34"/>
          <w:cs/>
        </w:rPr>
        <w:t>กองใด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 xml:space="preserve">  </w:t>
      </w:r>
      <w:r w:rsidRPr="00E108BC">
        <w:rPr>
          <w:rFonts w:ascii="TH SarabunPSK" w:eastAsia="Aptos" w:hAnsi="TH SarabunPSK" w:cs="TH SarabunPSK" w:hint="cs"/>
          <w:spacing w:val="-6"/>
          <w:sz w:val="34"/>
          <w:szCs w:val="34"/>
          <w:cs/>
        </w:rPr>
        <w:t>เป็นไป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>ตามข้อกำหนดแห่ง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ประกาศนี้  ให้</w:t>
      </w:r>
      <w:r w:rsidRPr="00E108BC">
        <w:rPr>
          <w:rFonts w:ascii="TH SarabunPSK" w:eastAsia="Aptos" w:hAnsi="TH SarabunPSK" w:cs="TH SarabunPSK"/>
          <w:spacing w:val="-6"/>
          <w:sz w:val="34"/>
          <w:szCs w:val="34"/>
          <w:cs/>
        </w:rPr>
        <w:t>บริษัทจัดการกองทุนรวม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ดำเนินการแก้ไขชื่อหรือนโยบาย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br/>
        <w:t>การลงทุนของกองทุนรวมนั้น  เพื่อมิให้มีการใช้คำศัพท์เกี่ยวกับปัจจัยด้านความยั่งยืน  ภายใน  ๑  ปี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br/>
        <w:t>นับแต่วันที่ประกาศนี้มีผลใช้บังคับ</w:t>
      </w:r>
    </w:p>
    <w:bookmarkEnd w:id="2"/>
    <w:p w14:paraId="78C46653" w14:textId="00CDBEF3" w:rsidR="00E108BC" w:rsidRPr="00E108BC" w:rsidRDefault="00E108BC" w:rsidP="00E108BC">
      <w:pPr>
        <w:ind w:firstLine="1890"/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kern w:val="2"/>
          <w:sz w:val="34"/>
          <w:szCs w:val="34"/>
          <w:cs/>
        </w:rPr>
        <w:t>ประกาศ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  ณ  วันที่  </w:t>
      </w:r>
      <w:r w:rsidR="00431FB6">
        <w:rPr>
          <w:rFonts w:ascii="TH SarabunPSK" w:eastAsia="Aptos" w:hAnsi="TH SarabunPSK" w:cs="TH SarabunPSK" w:hint="cs"/>
          <w:sz w:val="34"/>
          <w:szCs w:val="34"/>
          <w:cs/>
        </w:rPr>
        <w:t>๓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  </w:t>
      </w:r>
      <w:r w:rsidR="00440771">
        <w:rPr>
          <w:rFonts w:ascii="TH SarabunPSK" w:eastAsia="Aptos" w:hAnsi="TH SarabunPSK" w:cs="TH SarabunPSK" w:hint="cs"/>
          <w:sz w:val="34"/>
          <w:szCs w:val="34"/>
          <w:cs/>
        </w:rPr>
        <w:t>ธันวาคม</w:t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 xml:space="preserve">  พ.ศ.  ๒๕๖๘</w:t>
      </w:r>
    </w:p>
    <w:p w14:paraId="2196827A" w14:textId="77777777" w:rsidR="00E108BC" w:rsidRPr="00E108BC" w:rsidRDefault="00E108BC" w:rsidP="00E108BC">
      <w:pPr>
        <w:rPr>
          <w:rFonts w:ascii="TH SarabunPSK" w:eastAsia="Aptos" w:hAnsi="TH SarabunPSK" w:cs="TH SarabunPSK"/>
          <w:sz w:val="34"/>
          <w:szCs w:val="34"/>
        </w:rPr>
      </w:pPr>
    </w:p>
    <w:p w14:paraId="261853C5" w14:textId="77777777" w:rsidR="00E108BC" w:rsidRPr="00E108BC" w:rsidRDefault="00E108BC" w:rsidP="00E108BC">
      <w:pPr>
        <w:rPr>
          <w:rFonts w:ascii="TH SarabunPSK" w:eastAsia="Aptos" w:hAnsi="TH SarabunPSK" w:cs="TH SarabunPSK"/>
          <w:sz w:val="34"/>
          <w:szCs w:val="34"/>
        </w:rPr>
      </w:pPr>
    </w:p>
    <w:p w14:paraId="0E52710E" w14:textId="77777777" w:rsidR="00E108BC" w:rsidRPr="00E108BC" w:rsidRDefault="00E108BC" w:rsidP="00E108BC">
      <w:pPr>
        <w:rPr>
          <w:rFonts w:ascii="TH SarabunPSK" w:eastAsia="Aptos" w:hAnsi="TH SarabunPSK" w:cs="TH SarabunPSK"/>
          <w:sz w:val="34"/>
          <w:szCs w:val="34"/>
        </w:rPr>
      </w:pPr>
    </w:p>
    <w:p w14:paraId="0BC7DA51" w14:textId="77777777" w:rsidR="00E108BC" w:rsidRPr="00E108BC" w:rsidRDefault="00E108BC" w:rsidP="00E108BC">
      <w:pPr>
        <w:tabs>
          <w:tab w:val="center" w:pos="5580"/>
          <w:tab w:val="left" w:pos="7230"/>
        </w:tabs>
        <w:rPr>
          <w:rFonts w:ascii="TH SarabunPSK" w:eastAsia="Aptos" w:hAnsi="TH SarabunPSK" w:cs="TH SarabunPSK"/>
          <w:kern w:val="2"/>
          <w:sz w:val="34"/>
          <w:szCs w:val="34"/>
        </w:rPr>
      </w:pPr>
      <w:r w:rsidRPr="00E108BC">
        <w:rPr>
          <w:rFonts w:ascii="TH SarabunPSK" w:eastAsia="Aptos" w:hAnsi="TH SarabunPSK" w:cs="TH SarabunPSK"/>
          <w:kern w:val="2"/>
          <w:sz w:val="34"/>
          <w:szCs w:val="34"/>
        </w:rPr>
        <w:tab/>
      </w:r>
      <w:r w:rsidRPr="00E108BC">
        <w:rPr>
          <w:rFonts w:ascii="TH SarabunPSK" w:eastAsia="Aptos" w:hAnsi="TH SarabunPSK" w:cs="TH SarabunPSK"/>
          <w:kern w:val="2"/>
          <w:sz w:val="34"/>
          <w:szCs w:val="34"/>
          <w:cs/>
        </w:rPr>
        <w:t>(นางพรอนงค์  บุษราตระกูล)</w:t>
      </w:r>
    </w:p>
    <w:p w14:paraId="0D0EF9B2" w14:textId="77777777" w:rsidR="00E108BC" w:rsidRPr="00E108BC" w:rsidRDefault="00E108BC" w:rsidP="00E108BC">
      <w:pPr>
        <w:tabs>
          <w:tab w:val="center" w:pos="5580"/>
          <w:tab w:val="left" w:pos="7230"/>
        </w:tabs>
        <w:rPr>
          <w:rFonts w:ascii="TH SarabunPSK" w:eastAsia="Aptos" w:hAnsi="TH SarabunPSK" w:cs="TH SarabunPSK"/>
          <w:kern w:val="2"/>
          <w:sz w:val="34"/>
          <w:szCs w:val="34"/>
        </w:rPr>
      </w:pPr>
      <w:r w:rsidRPr="00E108BC">
        <w:rPr>
          <w:rFonts w:ascii="TH SarabunPSK" w:eastAsia="Aptos" w:hAnsi="TH SarabunPSK" w:cs="TH SarabunPSK"/>
          <w:kern w:val="2"/>
          <w:sz w:val="34"/>
          <w:szCs w:val="34"/>
        </w:rPr>
        <w:tab/>
      </w:r>
      <w:r w:rsidRPr="00E108BC">
        <w:rPr>
          <w:rFonts w:ascii="TH SarabunPSK" w:eastAsia="Aptos" w:hAnsi="TH SarabunPSK" w:cs="TH SarabunPSK"/>
          <w:kern w:val="2"/>
          <w:sz w:val="34"/>
          <w:szCs w:val="34"/>
          <w:cs/>
        </w:rPr>
        <w:t>เลขาธิการ</w:t>
      </w:r>
    </w:p>
    <w:p w14:paraId="128DD1D9" w14:textId="77777777" w:rsidR="00E108BC" w:rsidRPr="00E108BC" w:rsidRDefault="00E108BC" w:rsidP="00E108BC">
      <w:pPr>
        <w:tabs>
          <w:tab w:val="center" w:pos="5580"/>
          <w:tab w:val="left" w:pos="7230"/>
        </w:tabs>
        <w:rPr>
          <w:rFonts w:ascii="TH SarabunPSK" w:eastAsia="Aptos" w:hAnsi="TH SarabunPSK" w:cs="TH SarabunPSK"/>
          <w:sz w:val="34"/>
          <w:szCs w:val="34"/>
        </w:rPr>
      </w:pPr>
      <w:r w:rsidRPr="00E108BC">
        <w:rPr>
          <w:rFonts w:ascii="TH SarabunPSK" w:eastAsia="Aptos" w:hAnsi="TH SarabunPSK" w:cs="TH SarabunPSK"/>
          <w:sz w:val="34"/>
          <w:szCs w:val="34"/>
        </w:rPr>
        <w:tab/>
      </w:r>
      <w:r w:rsidRPr="00E108BC">
        <w:rPr>
          <w:rFonts w:ascii="TH SarabunPSK" w:eastAsia="Aptos" w:hAnsi="TH SarabunPSK" w:cs="TH SarabunPSK"/>
          <w:sz w:val="34"/>
          <w:szCs w:val="34"/>
          <w:cs/>
        </w:rPr>
        <w:t>สำนักงานคณะกรรมการกำกับหลักทรัพย์และตลาดหลักทรัพย์</w:t>
      </w:r>
    </w:p>
    <w:p w14:paraId="08A8DE11" w14:textId="77777777" w:rsidR="00861067" w:rsidRDefault="00861067" w:rsidP="00861067">
      <w:pPr>
        <w:rPr>
          <w:rFonts w:ascii="TH SarabunPSK" w:hAnsi="TH SarabunPSK" w:cs="TH SarabunPSK"/>
          <w:sz w:val="34"/>
          <w:szCs w:val="34"/>
        </w:rPr>
      </w:pPr>
    </w:p>
    <w:p w14:paraId="4E4C606A" w14:textId="631BB273" w:rsidR="00861067" w:rsidRPr="00861067" w:rsidRDefault="00861067" w:rsidP="00861067">
      <w:pPr>
        <w:tabs>
          <w:tab w:val="left" w:pos="5120"/>
        </w:tabs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</w:p>
    <w:sectPr w:rsidR="00861067" w:rsidRPr="00861067" w:rsidSect="009605D2">
      <w:headerReference w:type="default" r:id="rId11"/>
      <w:pgSz w:w="11906" w:h="16838"/>
      <w:pgMar w:top="2160" w:right="1382" w:bottom="2102" w:left="1382" w:header="706" w:footer="706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7AEBA" w14:textId="77777777" w:rsidR="00D87E89" w:rsidRDefault="00D87E89" w:rsidP="00661D2F">
      <w:r>
        <w:separator/>
      </w:r>
    </w:p>
  </w:endnote>
  <w:endnote w:type="continuationSeparator" w:id="0">
    <w:p w14:paraId="4C5B60D1" w14:textId="77777777" w:rsidR="00D87E89" w:rsidRDefault="00D87E89" w:rsidP="00661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22CF0" w14:textId="77777777" w:rsidR="00D87E89" w:rsidRDefault="00D87E89" w:rsidP="00661D2F">
      <w:r>
        <w:separator/>
      </w:r>
    </w:p>
  </w:footnote>
  <w:footnote w:type="continuationSeparator" w:id="0">
    <w:p w14:paraId="2B8383B4" w14:textId="77777777" w:rsidR="00D87E89" w:rsidRDefault="00D87E89" w:rsidP="00661D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624028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4"/>
        <w:szCs w:val="34"/>
      </w:rPr>
    </w:sdtEndPr>
    <w:sdtContent>
      <w:p w14:paraId="637110F3" w14:textId="2871B8BE" w:rsidR="00905E05" w:rsidRPr="009605D2" w:rsidRDefault="00905E05">
        <w:pPr>
          <w:pStyle w:val="Header"/>
          <w:jc w:val="center"/>
          <w:rPr>
            <w:rFonts w:ascii="TH SarabunPSK" w:hAnsi="TH SarabunPSK" w:cs="TH SarabunPSK"/>
            <w:sz w:val="34"/>
            <w:szCs w:val="34"/>
          </w:rPr>
        </w:pPr>
        <w:r w:rsidRPr="009605D2">
          <w:rPr>
            <w:rFonts w:ascii="TH SarabunPSK" w:hAnsi="TH SarabunPSK" w:cs="TH SarabunPSK"/>
            <w:sz w:val="34"/>
            <w:szCs w:val="34"/>
          </w:rPr>
          <w:fldChar w:fldCharType="begin"/>
        </w:r>
        <w:r w:rsidRPr="009605D2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Pr="009605D2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Pr="009605D2">
          <w:rPr>
            <w:rFonts w:ascii="TH SarabunPSK" w:hAnsi="TH SarabunPSK" w:cs="TH SarabunPSK"/>
            <w:noProof/>
            <w:sz w:val="34"/>
            <w:szCs w:val="34"/>
          </w:rPr>
          <w:t>2</w:t>
        </w:r>
        <w:r w:rsidRPr="009605D2">
          <w:rPr>
            <w:rFonts w:ascii="TH SarabunPSK" w:hAnsi="TH SarabunPSK" w:cs="TH SarabunPSK"/>
            <w:noProof/>
            <w:sz w:val="34"/>
            <w:szCs w:val="34"/>
          </w:rPr>
          <w:fldChar w:fldCharType="end"/>
        </w:r>
      </w:p>
    </w:sdtContent>
  </w:sdt>
  <w:p w14:paraId="0E6C86DB" w14:textId="7A63D862" w:rsidR="00E108BC" w:rsidRPr="00905E05" w:rsidRDefault="00E108BC" w:rsidP="00E108BC">
    <w:pPr>
      <w:pStyle w:val="Header"/>
      <w:jc w:val="center"/>
      <w:rPr>
        <w:rFonts w:ascii="TH SarabunPSK" w:hAnsi="TH SarabunPSK" w:cs="TH SarabunPSK"/>
        <w:sz w:val="34"/>
        <w:szCs w:val="34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C0F50"/>
    <w:multiLevelType w:val="hybridMultilevel"/>
    <w:tmpl w:val="DDEE7E00"/>
    <w:lvl w:ilvl="0" w:tplc="86BC73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77075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28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2F"/>
    <w:rsid w:val="00024788"/>
    <w:rsid w:val="00173C65"/>
    <w:rsid w:val="001A2E23"/>
    <w:rsid w:val="001C2F8A"/>
    <w:rsid w:val="002000B5"/>
    <w:rsid w:val="0026378F"/>
    <w:rsid w:val="00294955"/>
    <w:rsid w:val="002B5447"/>
    <w:rsid w:val="002E2720"/>
    <w:rsid w:val="00324D25"/>
    <w:rsid w:val="003250E8"/>
    <w:rsid w:val="003408E8"/>
    <w:rsid w:val="003706D9"/>
    <w:rsid w:val="00383BA8"/>
    <w:rsid w:val="003F35C7"/>
    <w:rsid w:val="00407046"/>
    <w:rsid w:val="00431FB6"/>
    <w:rsid w:val="004329A9"/>
    <w:rsid w:val="00440771"/>
    <w:rsid w:val="0044763B"/>
    <w:rsid w:val="00461DE5"/>
    <w:rsid w:val="004B1A20"/>
    <w:rsid w:val="004D3499"/>
    <w:rsid w:val="00563AD7"/>
    <w:rsid w:val="0057155E"/>
    <w:rsid w:val="005C6996"/>
    <w:rsid w:val="005D17BB"/>
    <w:rsid w:val="005E2952"/>
    <w:rsid w:val="00613A13"/>
    <w:rsid w:val="00661D2F"/>
    <w:rsid w:val="0067481A"/>
    <w:rsid w:val="006F4460"/>
    <w:rsid w:val="00727F5F"/>
    <w:rsid w:val="007B65A1"/>
    <w:rsid w:val="007E163D"/>
    <w:rsid w:val="0082585C"/>
    <w:rsid w:val="008259FA"/>
    <w:rsid w:val="00830467"/>
    <w:rsid w:val="008400C0"/>
    <w:rsid w:val="00856472"/>
    <w:rsid w:val="00861067"/>
    <w:rsid w:val="00877FED"/>
    <w:rsid w:val="008A3AD0"/>
    <w:rsid w:val="008A6FD0"/>
    <w:rsid w:val="008B1B81"/>
    <w:rsid w:val="008F1E30"/>
    <w:rsid w:val="00905E05"/>
    <w:rsid w:val="00932032"/>
    <w:rsid w:val="009605D2"/>
    <w:rsid w:val="00973CF6"/>
    <w:rsid w:val="00980B0F"/>
    <w:rsid w:val="00993385"/>
    <w:rsid w:val="0099714B"/>
    <w:rsid w:val="009B0842"/>
    <w:rsid w:val="009C4EAC"/>
    <w:rsid w:val="009C6037"/>
    <w:rsid w:val="009F25D2"/>
    <w:rsid w:val="009F7028"/>
    <w:rsid w:val="00A06D02"/>
    <w:rsid w:val="00A06F5E"/>
    <w:rsid w:val="00B24131"/>
    <w:rsid w:val="00B62C6F"/>
    <w:rsid w:val="00B728E2"/>
    <w:rsid w:val="00B928E4"/>
    <w:rsid w:val="00BA3EC3"/>
    <w:rsid w:val="00BC336C"/>
    <w:rsid w:val="00C04976"/>
    <w:rsid w:val="00C10761"/>
    <w:rsid w:val="00CD1B61"/>
    <w:rsid w:val="00CD7212"/>
    <w:rsid w:val="00CE5F32"/>
    <w:rsid w:val="00D16ED6"/>
    <w:rsid w:val="00D54198"/>
    <w:rsid w:val="00D87E89"/>
    <w:rsid w:val="00DA094D"/>
    <w:rsid w:val="00DC741A"/>
    <w:rsid w:val="00DC7F64"/>
    <w:rsid w:val="00DD74B5"/>
    <w:rsid w:val="00DE618C"/>
    <w:rsid w:val="00DE6BDD"/>
    <w:rsid w:val="00E108BC"/>
    <w:rsid w:val="00E643B4"/>
    <w:rsid w:val="00E74762"/>
    <w:rsid w:val="00E85249"/>
    <w:rsid w:val="00EA3089"/>
    <w:rsid w:val="00F402BB"/>
    <w:rsid w:val="00F67FA0"/>
    <w:rsid w:val="00F8702C"/>
    <w:rsid w:val="00FA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15CE2"/>
  <w15:chartTrackingRefBased/>
  <w15:docId w15:val="{BCEDDED9-7AC8-40D4-A473-D09D4CFC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EAC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D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661D2F"/>
  </w:style>
  <w:style w:type="paragraph" w:styleId="Footer">
    <w:name w:val="footer"/>
    <w:basedOn w:val="Normal"/>
    <w:link w:val="FooterChar"/>
    <w:uiPriority w:val="99"/>
    <w:unhideWhenUsed/>
    <w:rsid w:val="00661D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661D2F"/>
  </w:style>
  <w:style w:type="paragraph" w:styleId="NormalWeb">
    <w:name w:val="Normal (Web)"/>
    <w:basedOn w:val="Normal"/>
    <w:rsid w:val="009C4EA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4763B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4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c86104558d99ccca13b6e4a18b790b95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f5b70fb76b4b18b53d1d56817e034b3a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3B0706-C05C-42B4-80E5-F5759BF06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C68B99-5403-4580-8707-5CDE4D679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1A00B7-B4FC-43E6-B8DF-970F27D1405F}">
  <ds:schemaRefs>
    <ds:schemaRef ds:uri="http://purl.org/dc/dcmitype/"/>
    <ds:schemaRef ds:uri="http://purl.org/dc/elements/1.1/"/>
    <ds:schemaRef ds:uri="53acb739-ec32-481f-ab5f-9fd588471b87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725530eb-42f7-44ad-a070-1c779cdbe00f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1159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Booranima Arunnimitkul</cp:lastModifiedBy>
  <cp:revision>10</cp:revision>
  <dcterms:created xsi:type="dcterms:W3CDTF">2025-11-24T04:15:00Z</dcterms:created>
  <dcterms:modified xsi:type="dcterms:W3CDTF">2025-12-04T01:59:00Z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2022-01-24T09:22:18Z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346cd097-9fff-490e-8152-31115799aae5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0x0101006852D20922A4FE44AF5F0891B658F2E2</vt:lpwstr>
  </property>
  <property fmtid="{D5CDD505-2E9C-101B-9397-08002B2CF9AE}" pid="10" name="MediaServiceImageTags">
    <vt:lpwstr/>
  </property>
</Properties>
</file>