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B985" w14:textId="77777777" w:rsidR="00095203" w:rsidRPr="009318DA" w:rsidRDefault="00095203" w:rsidP="00095203">
      <w:pPr>
        <w:tabs>
          <w:tab w:val="left" w:pos="8850"/>
        </w:tabs>
        <w:jc w:val="center"/>
        <w:rPr>
          <w:rFonts w:ascii="TH SarabunPSK" w:eastAsia="Calibri" w:hAnsi="TH SarabunPSK" w:cs="TH SarabunPSK"/>
          <w:sz w:val="32"/>
          <w:szCs w:val="32"/>
          <w:u w:val="single"/>
          <w:cs/>
          <w:lang w:eastAsia="th-TH"/>
        </w:rPr>
      </w:pPr>
      <w:r w:rsidRPr="009318DA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  <w:lang w:eastAsia="th-TH"/>
        </w:rPr>
        <w:t>ตารางประเภทและระยะเวลาส่งรายงานที่แสดงฐานะการเงินและผลการดำเนินงาน</w:t>
      </w:r>
    </w:p>
    <w:p w14:paraId="6EDC04A5" w14:textId="77777777" w:rsidR="00095203" w:rsidRPr="0093209E" w:rsidRDefault="00095203" w:rsidP="00095203">
      <w:pPr>
        <w:suppressAutoHyphens/>
        <w:spacing w:before="240"/>
        <w:rPr>
          <w:rFonts w:ascii="TH SarabunPSK" w:eastAsia="Calibri" w:hAnsi="TH SarabunPSK" w:cs="TH SarabunPSK"/>
          <w:b/>
          <w:bCs/>
          <w:spacing w:val="-5"/>
          <w:sz w:val="30"/>
          <w:szCs w:val="30"/>
          <w:lang w:eastAsia="th-TH"/>
        </w:rPr>
      </w:pPr>
      <w:r w:rsidRPr="0093209E">
        <w:rPr>
          <w:rFonts w:ascii="TH SarabunPSK" w:eastAsia="Calibri" w:hAnsi="TH SarabunPSK" w:cs="TH SarabunPSK"/>
          <w:spacing w:val="-5"/>
          <w:sz w:val="30"/>
          <w:szCs w:val="30"/>
          <w:cs/>
          <w:lang w:eastAsia="th-TH"/>
        </w:rPr>
        <w:t xml:space="preserve">การจัดทำและส่งรายงานที่แสดงฐานะการเงินและผลการดำเนินงานตามข้อ </w:t>
      </w:r>
      <w:r w:rsidR="00E04707" w:rsidRPr="0093209E">
        <w:rPr>
          <w:rFonts w:ascii="TH SarabunPSK" w:eastAsia="Calibri" w:hAnsi="TH SarabunPSK" w:cs="TH SarabunPSK"/>
          <w:spacing w:val="-5"/>
          <w:sz w:val="30"/>
          <w:szCs w:val="30"/>
          <w:lang w:eastAsia="th-TH"/>
        </w:rPr>
        <w:t>8</w:t>
      </w:r>
      <w:r w:rsidRPr="0093209E">
        <w:rPr>
          <w:rFonts w:ascii="TH SarabunPSK" w:eastAsia="Calibri" w:hAnsi="TH SarabunPSK" w:cs="TH SarabunPSK"/>
          <w:spacing w:val="-5"/>
          <w:sz w:val="30"/>
          <w:szCs w:val="30"/>
          <w:cs/>
          <w:lang w:eastAsia="th-TH"/>
        </w:rPr>
        <w:t xml:space="preserve"> ของประกาศนี้ ให้เป็นไปตามหลักเกณฑ์ดังนี้</w:t>
      </w:r>
    </w:p>
    <w:p w14:paraId="09AB2C46" w14:textId="77777777" w:rsidR="00F55E5A" w:rsidRPr="009318DA" w:rsidRDefault="00F55E5A" w:rsidP="00EC32A6">
      <w:pPr>
        <w:suppressAutoHyphens/>
        <w:spacing w:before="120"/>
        <w:rPr>
          <w:rFonts w:ascii="TH SarabunPSK" w:eastAsia="Calibri" w:hAnsi="TH SarabunPSK" w:cs="TH SarabunPSK"/>
          <w:b/>
          <w:bCs/>
          <w:sz w:val="30"/>
          <w:szCs w:val="30"/>
          <w:lang w:eastAsia="th-TH"/>
        </w:rPr>
      </w:pPr>
      <w:r w:rsidRPr="009318DA">
        <w:rPr>
          <w:rFonts w:ascii="TH SarabunPSK" w:eastAsia="Calibri" w:hAnsi="TH SarabunPSK" w:cs="TH SarabunPSK"/>
          <w:b/>
          <w:bCs/>
          <w:sz w:val="30"/>
          <w:szCs w:val="30"/>
          <w:cs/>
          <w:lang w:eastAsia="th-TH"/>
        </w:rPr>
        <w:t>1.  กองทุนรวมและทรัสต์ดังต่อไปนี้</w:t>
      </w:r>
    </w:p>
    <w:p w14:paraId="06CE3680" w14:textId="77777777" w:rsidR="0020734A" w:rsidRPr="009318DA" w:rsidRDefault="00145DC8" w:rsidP="008F0A27">
      <w:pPr>
        <w:pStyle w:val="ListParagraph"/>
        <w:numPr>
          <w:ilvl w:val="0"/>
          <w:numId w:val="3"/>
        </w:numPr>
        <w:suppressAutoHyphens/>
        <w:spacing w:after="120"/>
        <w:rPr>
          <w:rFonts w:ascii="TH SarabunPSK" w:eastAsia="Calibri" w:hAnsi="TH SarabunPSK" w:cs="TH SarabunPSK"/>
          <w:sz w:val="30"/>
          <w:szCs w:val="30"/>
          <w:lang w:eastAsia="th-TH"/>
        </w:rPr>
      </w:pPr>
      <w:r w:rsidRPr="009318DA">
        <w:rPr>
          <w:rFonts w:ascii="TH SarabunPSK" w:eastAsia="Calibri" w:hAnsi="TH SarabunPSK" w:cs="TH SarabunPSK"/>
          <w:sz w:val="30"/>
          <w:szCs w:val="30"/>
          <w:cs/>
          <w:lang w:eastAsia="th-TH"/>
        </w:rPr>
        <w:t>กองทุนรวม</w:t>
      </w:r>
      <w:r w:rsidR="008F0A27" w:rsidRPr="009318DA">
        <w:rPr>
          <w:rFonts w:ascii="TH SarabunPSK" w:eastAsia="Calibri" w:hAnsi="TH SarabunPSK" w:cs="TH SarabunPSK"/>
          <w:sz w:val="30"/>
          <w:szCs w:val="30"/>
          <w:cs/>
          <w:lang w:eastAsia="th-TH"/>
        </w:rPr>
        <w:t>และทรัสต์ที่มีหน่วยเป็นหลั</w:t>
      </w:r>
      <w:r w:rsidR="0062530C" w:rsidRPr="009318DA">
        <w:rPr>
          <w:rFonts w:ascii="TH SarabunPSK" w:eastAsia="Calibri" w:hAnsi="TH SarabunPSK" w:cs="TH SarabunPSK"/>
          <w:sz w:val="30"/>
          <w:szCs w:val="30"/>
          <w:cs/>
          <w:lang w:eastAsia="th-TH"/>
        </w:rPr>
        <w:t>กทรัพย์จดทะเบียนในตลาดหลักทรัพย์</w:t>
      </w:r>
      <w:r w:rsidR="0062530C" w:rsidRPr="009318DA">
        <w:rPr>
          <w:rStyle w:val="FootnoteReference"/>
          <w:rFonts w:ascii="TH SarabunPSK" w:eastAsia="Calibri" w:hAnsi="TH SarabunPSK" w:cs="TH SarabunPSK"/>
          <w:cs/>
          <w:lang w:eastAsia="th-TH"/>
        </w:rPr>
        <w:footnoteReference w:id="1"/>
      </w:r>
    </w:p>
    <w:p w14:paraId="300D8167" w14:textId="77777777" w:rsidR="00881F90" w:rsidRPr="009318DA" w:rsidRDefault="00881F90" w:rsidP="00881F90">
      <w:pPr>
        <w:pStyle w:val="ListParagraph"/>
        <w:numPr>
          <w:ilvl w:val="0"/>
          <w:numId w:val="3"/>
        </w:numPr>
        <w:suppressAutoHyphens/>
        <w:spacing w:before="120" w:after="120"/>
        <w:rPr>
          <w:rFonts w:ascii="TH SarabunPSK" w:eastAsia="Calibri" w:hAnsi="TH SarabunPSK" w:cs="TH SarabunPSK"/>
          <w:sz w:val="30"/>
          <w:szCs w:val="30"/>
          <w:cs/>
          <w:lang w:eastAsia="th-TH"/>
        </w:rPr>
      </w:pPr>
      <w:r w:rsidRPr="009318DA">
        <w:rPr>
          <w:rFonts w:ascii="TH SarabunPSK" w:eastAsia="Calibri" w:hAnsi="TH SarabunPSK" w:cs="TH SarabunPSK"/>
          <w:spacing w:val="-8"/>
          <w:sz w:val="30"/>
          <w:szCs w:val="30"/>
          <w:cs/>
          <w:lang w:eastAsia="th-TH"/>
        </w:rPr>
        <w:t>ทรัสต์ที่มี</w:t>
      </w:r>
      <w:r w:rsidRPr="009318DA">
        <w:rPr>
          <w:rFonts w:ascii="TH SarabunPSK" w:hAnsi="TH SarabunPSK" w:cs="TH SarabunPSK"/>
          <w:sz w:val="30"/>
          <w:szCs w:val="30"/>
          <w:cs/>
        </w:rPr>
        <w:t>การเสนอขายตราสารหนี้ต่อผู้ลงทุนเป็นการทั่วไป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881F90" w:rsidRPr="00826882" w14:paraId="4423FF56" w14:textId="77777777" w:rsidTr="00304808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090A" w14:textId="77777777" w:rsidR="00881F90" w:rsidRPr="009318DA" w:rsidRDefault="00881F90" w:rsidP="00BD6BC6">
            <w:pPr>
              <w:suppressAutoHyphens/>
              <w:spacing w:before="60" w:after="6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t>ประเภทรายงาน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7617" w14:textId="77777777" w:rsidR="00881F90" w:rsidRPr="009318DA" w:rsidRDefault="00881F90" w:rsidP="00BD6BC6">
            <w:pPr>
              <w:suppressAutoHyphens/>
              <w:spacing w:before="60" w:after="60"/>
              <w:jc w:val="center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t>ระยะเวลาและเงื่อนไขการส่งรายงาน</w:t>
            </w:r>
          </w:p>
        </w:tc>
      </w:tr>
      <w:tr w:rsidR="00881F90" w:rsidRPr="00826882" w14:paraId="772D3AFD" w14:textId="77777777" w:rsidTr="00304808">
        <w:trPr>
          <w:trHeight w:val="154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75BD0" w14:textId="77777777" w:rsidR="00881F90" w:rsidRPr="009318DA" w:rsidRDefault="00881F90" w:rsidP="00BD6BC6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(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>1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)  งบการเงิน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FEAD" w14:textId="77777777" w:rsidR="00881F90" w:rsidRPr="009318DA" w:rsidRDefault="00881F90" w:rsidP="00BD6BC6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lang w:val="en-GB"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  <w:lang w:eastAsia="th-TH"/>
              </w:rPr>
              <w:t>กรณีทั่วไป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-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งบการเงินไตรมาส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 xml:space="preserve">1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ไตรมาส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 xml:space="preserve">2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และไตรมาส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 xml:space="preserve">3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>ฉบับสอบทาน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45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วันนับแต่วันสุดท้ายของแต่ละไตรมาสดังกล่าว</w:t>
            </w:r>
          </w:p>
          <w:p w14:paraId="2C8BEA99" w14:textId="77777777" w:rsidR="00881F90" w:rsidRPr="009318DA" w:rsidRDefault="00881F90" w:rsidP="00BD6BC6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>- งบการเงินประจำรอบปีบัญชี ฉบับตรวจสอบ</w:t>
            </w:r>
            <w:r w:rsidR="00BF6805">
              <w:rPr>
                <w:rFonts w:ascii="TH SarabunPSK" w:eastAsia="Calibri" w:hAnsi="TH SarabunPSK" w:cs="TH SarabunPSK"/>
                <w:sz w:val="30"/>
                <w:szCs w:val="30"/>
                <w:lang w:val="en-GB"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val="en-GB" w:eastAsia="th-TH"/>
              </w:rPr>
              <w:t xml:space="preserve">2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>เดือนนับแต่วันสิ้นสุดรอบระยะเวลาบัญชี</w:t>
            </w:r>
          </w:p>
          <w:p w14:paraId="0EB3A875" w14:textId="77777777" w:rsidR="00881F90" w:rsidRPr="009318DA" w:rsidRDefault="00881F90" w:rsidP="00BD6BC6">
            <w:pPr>
              <w:suppressAutoHyphens/>
              <w:spacing w:before="120"/>
              <w:rPr>
                <w:rFonts w:ascii="TH SarabunPSK" w:eastAsia="Calibri" w:hAnsi="TH SarabunPSK" w:cs="TH SarabunPSK"/>
                <w:spacing w:val="-6"/>
                <w:sz w:val="30"/>
                <w:szCs w:val="30"/>
                <w:u w:val="single"/>
                <w:lang w:val="en-GB"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  <w:lang w:eastAsia="th-TH"/>
              </w:rPr>
              <w:t xml:space="preserve">กรณีส่งงบการเงินไตรมาส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u w:val="single"/>
                <w:lang w:eastAsia="th-TH"/>
              </w:rPr>
              <w:t xml:space="preserve">4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  <w:lang w:eastAsia="th-TH"/>
              </w:rPr>
              <w:t>ฉบับสอบทาน ก่อนส่งงบการเงินประจำรอบปีบัญชี ฉบับตรวจสอบ</w:t>
            </w:r>
          </w:p>
          <w:p w14:paraId="1D523ED0" w14:textId="77777777" w:rsidR="00881F90" w:rsidRPr="009318DA" w:rsidRDefault="00881F90" w:rsidP="00BD6BC6">
            <w:pPr>
              <w:suppressAutoHyphens/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t>-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 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cs/>
                <w:lang w:eastAsia="th-TH"/>
              </w:rPr>
              <w:t xml:space="preserve">งบการเงินไตรมาส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lang w:eastAsia="th-TH"/>
              </w:rPr>
              <w:t xml:space="preserve">1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cs/>
                <w:lang w:eastAsia="th-TH"/>
              </w:rPr>
              <w:t xml:space="preserve">ไตรมาส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lang w:eastAsia="th-TH"/>
              </w:rPr>
              <w:t xml:space="preserve">2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cs/>
                <w:lang w:eastAsia="th-TH"/>
              </w:rPr>
              <w:t xml:space="preserve">ไตรมาส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lang w:val="en-GB" w:eastAsia="th-TH"/>
              </w:rPr>
              <w:t>3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cs/>
                <w:lang w:eastAsia="th-TH"/>
              </w:rPr>
              <w:t xml:space="preserve"> และไตรมาส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lang w:eastAsia="th-TH"/>
              </w:rPr>
              <w:t xml:space="preserve">4 </w:t>
            </w:r>
            <w:r w:rsidRPr="009318DA">
              <w:rPr>
                <w:rFonts w:ascii="TH SarabunPSK" w:eastAsia="Calibri" w:hAnsi="TH SarabunPSK" w:cs="TH SarabunPSK"/>
                <w:spacing w:val="-14"/>
                <w:sz w:val="30"/>
                <w:szCs w:val="30"/>
                <w:cs/>
                <w:lang w:eastAsia="th-TH"/>
              </w:rPr>
              <w:t>ฉบับสอบทาน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  </w:t>
            </w:r>
          </w:p>
          <w:p w14:paraId="77406EC7" w14:textId="77777777" w:rsidR="00881F90" w:rsidRPr="009318DA" w:rsidRDefault="00881F90" w:rsidP="00BD6BC6">
            <w:pPr>
              <w:suppressAutoHyphens/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 xml:space="preserve">45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>วันนับแต่วันสุดท้ายของแต่ละไตรมาสดังกล่าว</w:t>
            </w:r>
          </w:p>
          <w:p w14:paraId="7DE6B17D" w14:textId="77777777" w:rsidR="00881F90" w:rsidRPr="009318DA" w:rsidRDefault="00881F90" w:rsidP="00BD6BC6">
            <w:pPr>
              <w:suppressAutoHyphens/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-  งบการเงินประจำรอบปีบัญชี ฉบับตรวจสอบ  </w:t>
            </w:r>
          </w:p>
          <w:p w14:paraId="16340984" w14:textId="77777777" w:rsidR="00881F90" w:rsidRPr="009318DA" w:rsidRDefault="00881F90" w:rsidP="00BD6BC6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 xml:space="preserve">3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  <w:t>เดือนนับแต่วันสิ้นสุดรอบระยะเวลาบัญชี</w:t>
            </w:r>
          </w:p>
          <w:p w14:paraId="655DBF3A" w14:textId="77777777" w:rsidR="00881F90" w:rsidRPr="009318DA" w:rsidRDefault="00881F90" w:rsidP="00BD6BC6">
            <w:pPr>
              <w:suppressAutoHyphens/>
              <w:spacing w:before="120" w:after="120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  <w:lang w:eastAsia="th-TH"/>
              </w:rPr>
              <w:t>หมายเหตุ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 xml:space="preserve"> : </w:t>
            </w:r>
          </w:p>
          <w:p w14:paraId="587E0FB3" w14:textId="77777777" w:rsidR="00881F90" w:rsidRPr="009318DA" w:rsidRDefault="00881F90" w:rsidP="00BD6BC6">
            <w:pPr>
              <w:suppressAutoHyphens/>
              <w:spacing w:before="120" w:after="120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เลือกส่งงบการเงินไตรมาส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val="en-GB" w:eastAsia="th-TH"/>
              </w:rPr>
              <w:t>2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 xml:space="preserve"> ฉบับสอบทาน หรืองบการเงิน</w:t>
            </w:r>
            <w:r w:rsidR="00BF6805">
              <w:rPr>
                <w:rFonts w:ascii="TH SarabunPSK" w:eastAsia="Calibri" w:hAnsi="TH SarabunPSK" w:cs="TH SarabunPSK"/>
                <w:sz w:val="30"/>
                <w:szCs w:val="30"/>
                <w:lang w:val="en-GB"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>ประจำงวด</w:t>
            </w:r>
            <w:r w:rsidRPr="009318DA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  <w:lang w:val="en-GB" w:eastAsia="th-TH"/>
              </w:rPr>
              <w:t xml:space="preserve"> </w:t>
            </w:r>
            <w:r w:rsidRPr="009318DA">
              <w:rPr>
                <w:rFonts w:ascii="TH SarabunPSK" w:eastAsia="Calibri" w:hAnsi="TH SarabunPSK" w:cs="TH SarabunPSK"/>
                <w:spacing w:val="-4"/>
                <w:sz w:val="30"/>
                <w:szCs w:val="30"/>
                <w:lang w:val="en-GB" w:eastAsia="th-TH"/>
              </w:rPr>
              <w:t xml:space="preserve">6 </w:t>
            </w:r>
            <w:r w:rsidRPr="009318DA">
              <w:rPr>
                <w:rFonts w:ascii="TH SarabunPSK" w:eastAsia="Calibri" w:hAnsi="TH SarabunPSK" w:cs="TH SarabunPSK"/>
                <w:spacing w:val="-4"/>
                <w:sz w:val="30"/>
                <w:szCs w:val="30"/>
                <w:cs/>
                <w:lang w:val="en-GB" w:eastAsia="th-TH"/>
              </w:rPr>
              <w:t>เดือน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 xml:space="preserve"> ที่ผ่านการตรวจสอบโดยผู้สอบบัญชีก็ได้ 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br/>
              <w:t>ทั้งนี้ ในกรณีที่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t xml:space="preserve">เลือกส่งงบการเงินประจำงวด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val="en-GB" w:eastAsia="th-TH"/>
              </w:rPr>
              <w:t xml:space="preserve">6 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t>เดือน ให้ส่ง</w:t>
            </w:r>
            <w:r w:rsidRPr="009318DA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br/>
              <w:t>งบการเงินดังกล่าว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2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เดือนนับแต่วันสุดท้าย</w:t>
            </w:r>
            <w:r w:rsidR="00AE38FD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ของรอบระยะเวลา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6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เดือนแรกของปีบัญชี</w:t>
            </w:r>
          </w:p>
        </w:tc>
      </w:tr>
    </w:tbl>
    <w:p w14:paraId="740A481A" w14:textId="77777777" w:rsidR="00116A3E" w:rsidRDefault="00116A3E" w:rsidP="008B7188">
      <w:pPr>
        <w:suppressAutoHyphens/>
        <w:spacing w:before="120"/>
        <w:rPr>
          <w:rFonts w:ascii="TH SarabunPSK" w:eastAsia="Calibri" w:hAnsi="TH SarabunPSK" w:cs="TH SarabunPSK"/>
          <w:sz w:val="30"/>
          <w:szCs w:val="30"/>
          <w:highlight w:val="yellow"/>
          <w:lang w:eastAsia="th-TH"/>
        </w:rPr>
        <w:sectPr w:rsidR="00116A3E" w:rsidSect="0020734A">
          <w:headerReference w:type="default" r:id="rId11"/>
          <w:headerReference w:type="first" r:id="rId12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116A3E" w:rsidRPr="00826882" w14:paraId="453DDE83" w14:textId="77777777" w:rsidTr="00304808">
        <w:trPr>
          <w:trHeight w:val="3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3DF16" w14:textId="4CFAE4A3" w:rsidR="00116A3E" w:rsidRPr="008B7188" w:rsidRDefault="00116A3E" w:rsidP="00116A3E">
            <w:pPr>
              <w:suppressAutoHyphens/>
              <w:spacing w:before="120"/>
              <w:jc w:val="center"/>
              <w:rPr>
                <w:rFonts w:ascii="TH SarabunPSK" w:eastAsia="Calibri" w:hAnsi="TH SarabunPSK" w:cs="TH SarabunPSK"/>
                <w:sz w:val="30"/>
                <w:szCs w:val="30"/>
                <w:highlight w:val="yellow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lastRenderedPageBreak/>
              <w:t>ประเภทรายงาน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3F28" w14:textId="50221668" w:rsidR="00116A3E" w:rsidRPr="008B7188" w:rsidRDefault="00116A3E" w:rsidP="00116A3E">
            <w:pPr>
              <w:suppressAutoHyphens/>
              <w:spacing w:before="120"/>
              <w:jc w:val="center"/>
              <w:rPr>
                <w:rFonts w:ascii="TH SarabunPSK" w:eastAsia="Calibri" w:hAnsi="TH SarabunPSK" w:cs="TH SarabunPSK"/>
                <w:sz w:val="30"/>
                <w:szCs w:val="30"/>
                <w:highlight w:val="yellow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t>ระยะเวลาและเงื่อนไขการส่งรายงาน</w:t>
            </w:r>
          </w:p>
        </w:tc>
      </w:tr>
      <w:tr w:rsidR="00116A3E" w:rsidRPr="00826882" w14:paraId="2E2E3085" w14:textId="77777777" w:rsidTr="00304808">
        <w:trPr>
          <w:trHeight w:val="3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EA82" w14:textId="77777777" w:rsidR="00116A3E" w:rsidRPr="00C044B2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C044B2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(2) </w:t>
            </w:r>
            <w:r w:rsidRPr="00C044B2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การวิเคราะห์และคำอธิบายระหว่างกาลของฝ่ายจัดการ (</w:t>
            </w:r>
            <w:r w:rsidRPr="00C044B2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Interim Management Discussion and Analysis)  </w:t>
            </w:r>
          </w:p>
          <w:p w14:paraId="5D98819B" w14:textId="77777777" w:rsidR="00116A3E" w:rsidRPr="00C044B2" w:rsidRDefault="00116A3E" w:rsidP="00116A3E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C044B2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- ข้อมูลตามแบบ </w:t>
            </w:r>
            <w:r w:rsidRPr="00C044B2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MD &amp; A  </w:t>
            </w:r>
          </w:p>
          <w:p w14:paraId="4F07A31C" w14:textId="77777777" w:rsidR="00116A3E" w:rsidRPr="00C044B2" w:rsidRDefault="00116A3E" w:rsidP="00116A3E">
            <w:pPr>
              <w:tabs>
                <w:tab w:val="left" w:pos="0"/>
              </w:tabs>
              <w:spacing w:before="120"/>
              <w:rPr>
                <w:rFonts w:ascii="TH SarabunPSK" w:eastAsia="Calibri" w:hAnsi="TH SarabunPSK" w:cs="TH SarabunPSK"/>
                <w:spacing w:val="-6"/>
                <w:sz w:val="30"/>
                <w:szCs w:val="30"/>
                <w:u w:val="single"/>
                <w:lang w:eastAsia="th-TH"/>
              </w:rPr>
            </w:pPr>
          </w:p>
          <w:p w14:paraId="44FD3499" w14:textId="11539855" w:rsidR="00116A3E" w:rsidRPr="00C044B2" w:rsidRDefault="00116A3E" w:rsidP="00116A3E">
            <w:pPr>
              <w:tabs>
                <w:tab w:val="left" w:pos="0"/>
              </w:tabs>
              <w:spacing w:before="120"/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eastAsia="th-TH"/>
              </w:rPr>
            </w:pPr>
            <w:r w:rsidRPr="00C044B2">
              <w:rPr>
                <w:rFonts w:ascii="TH SarabunPSK" w:eastAsia="Calibri" w:hAnsi="TH SarabunPSK" w:cs="TH SarabunPSK"/>
                <w:spacing w:val="-6"/>
                <w:sz w:val="30"/>
                <w:szCs w:val="30"/>
                <w:u w:val="single"/>
                <w:cs/>
                <w:lang w:eastAsia="th-TH"/>
              </w:rPr>
              <w:t>หมายเหตุ</w:t>
            </w:r>
            <w:r w:rsidRPr="00C044B2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t xml:space="preserve"> : </w:t>
            </w:r>
            <w:r w:rsidRPr="00C044B2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br/>
            </w:r>
            <w:r w:rsidRPr="00C044B2">
              <w:rPr>
                <w:rFonts w:ascii="TH SarabunPSK" w:eastAsia="Calibri" w:hAnsi="TH SarabunPSK" w:cs="TH SarabunPSK" w:hint="cs"/>
                <w:spacing w:val="-6"/>
                <w:sz w:val="30"/>
                <w:szCs w:val="30"/>
                <w:cs/>
                <w:lang w:val="en-GB" w:eastAsia="th-TH"/>
              </w:rPr>
              <w:t>เฉพาะ</w:t>
            </w:r>
            <w:r w:rsidRPr="00C044B2">
              <w:rPr>
                <w:rFonts w:ascii="TH SarabunPSK" w:eastAsia="Calibri" w:hAnsi="TH SarabunPSK" w:cs="TH SarabunPSK"/>
                <w:spacing w:val="-6"/>
                <w:sz w:val="30"/>
                <w:szCs w:val="30"/>
                <w:cs/>
                <w:lang w:val="en-GB" w:eastAsia="th-TH"/>
              </w:rPr>
              <w:t>กองทุนรวมและทรัสต์ที่มีหน่วยเป็นหลักทรัพย์จดทะเบียนในตลาดหลักทรัพย์</w:t>
            </w:r>
            <w:r w:rsidRPr="00C044B2">
              <w:rPr>
                <w:rFonts w:ascii="TH SarabunPSK" w:eastAsia="Calibri" w:hAnsi="TH SarabunPSK" w:cs="TH SarabunPSK"/>
                <w:spacing w:val="-6"/>
                <w:sz w:val="30"/>
                <w:szCs w:val="30"/>
                <w:lang w:eastAsia="th-TH"/>
              </w:rPr>
              <w:t>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970B" w14:textId="77777777" w:rsidR="00116A3E" w:rsidRPr="00C044B2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C044B2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ภายในระยะเวลาครบกำหนดส่งงบการเงิน</w:t>
            </w:r>
          </w:p>
          <w:p w14:paraId="40D7B456" w14:textId="77777777" w:rsidR="00116A3E" w:rsidRPr="00C044B2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</w:p>
        </w:tc>
      </w:tr>
      <w:tr w:rsidR="00116A3E" w:rsidRPr="00826882" w14:paraId="2EA3D2C8" w14:textId="77777777" w:rsidTr="00304808">
        <w:trPr>
          <w:trHeight w:val="6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819A9" w14:textId="77777777" w:rsidR="00116A3E" w:rsidRPr="009318DA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>3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  <w:t>)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  แบบแสดงรายการข้อมูลประจำปี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CD6" w14:textId="77777777" w:rsidR="00116A3E" w:rsidRPr="009318DA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u w:val="single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3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เดือนนับแต่วันสิ้นสุดรอบระยะเวลาบัญชี</w:t>
            </w:r>
          </w:p>
        </w:tc>
      </w:tr>
      <w:tr w:rsidR="00116A3E" w:rsidRPr="00826882" w14:paraId="35AB0EC5" w14:textId="77777777" w:rsidTr="00304808">
        <w:trPr>
          <w:trHeight w:val="6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801FA3" w14:textId="095E4A3C" w:rsidR="00116A3E" w:rsidRPr="009318DA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cs/>
                <w:lang w:val="en-GB"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(</w:t>
            </w:r>
            <w:r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>4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)  รายงานประจำปี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765A" w14:textId="11DC3D49" w:rsidR="00116A3E" w:rsidRPr="009318DA" w:rsidRDefault="00116A3E" w:rsidP="00116A3E">
            <w:pPr>
              <w:suppressAutoHyphens/>
              <w:spacing w:before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ส่งสำนักงานภายใน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4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เดือนนับแต่วันสิ้นสุดรอบระยะเวลาบัญชี  ทั้งนี้ วันที่ส่งให้สำนักงานต้องไม่ช้ากว่าวันที่ส่งให้ผู้ถือหน่วย</w:t>
            </w:r>
          </w:p>
        </w:tc>
      </w:tr>
    </w:tbl>
    <w:p w14:paraId="11F197EB" w14:textId="730780F5" w:rsidR="00881F90" w:rsidRPr="00304808" w:rsidRDefault="00881F90">
      <w:pPr>
        <w:rPr>
          <w:rFonts w:ascii="Angsana New" w:hAnsi="Angsana New" w:cs="Angsana New"/>
          <w:sz w:val="2"/>
          <w:szCs w:val="2"/>
        </w:rPr>
      </w:pPr>
      <w:bookmarkStart w:id="0" w:name="_Hlk503435401"/>
    </w:p>
    <w:p w14:paraId="729E0C78" w14:textId="77777777" w:rsidR="0085173B" w:rsidRPr="009318DA" w:rsidRDefault="00F55E5A" w:rsidP="00304808">
      <w:pPr>
        <w:suppressAutoHyphens/>
        <w:spacing w:before="240" w:after="240"/>
        <w:rPr>
          <w:rFonts w:ascii="TH SarabunPSK" w:hAnsi="TH SarabunPSK" w:cs="TH SarabunPSK"/>
          <w:sz w:val="30"/>
          <w:szCs w:val="30"/>
          <w:cs/>
          <w:lang w:eastAsia="th-TH"/>
        </w:rPr>
      </w:pPr>
      <w:r w:rsidRPr="009318DA">
        <w:rPr>
          <w:rFonts w:ascii="TH SarabunPSK" w:eastAsia="Calibri" w:hAnsi="TH SarabunPSK" w:cs="TH SarabunPSK"/>
          <w:b/>
          <w:bCs/>
          <w:sz w:val="30"/>
          <w:szCs w:val="30"/>
          <w:lang w:eastAsia="th-TH"/>
        </w:rPr>
        <w:t>2</w:t>
      </w:r>
      <w:r w:rsidRPr="009318DA">
        <w:rPr>
          <w:rFonts w:ascii="TH SarabunPSK" w:eastAsia="Calibri" w:hAnsi="TH SarabunPSK" w:cs="TH SarabunPSK"/>
          <w:b/>
          <w:bCs/>
          <w:sz w:val="30"/>
          <w:szCs w:val="30"/>
          <w:cs/>
          <w:lang w:eastAsia="th-TH"/>
        </w:rPr>
        <w:t xml:space="preserve">.  </w:t>
      </w:r>
      <w:r w:rsidR="0085173B" w:rsidRPr="009318DA">
        <w:rPr>
          <w:rFonts w:ascii="TH SarabunPSK" w:eastAsia="Calibri" w:hAnsi="TH SarabunPSK" w:cs="TH SarabunPSK"/>
          <w:b/>
          <w:bCs/>
          <w:spacing w:val="-8"/>
          <w:sz w:val="30"/>
          <w:szCs w:val="30"/>
          <w:cs/>
          <w:lang w:eastAsia="th-TH"/>
        </w:rPr>
        <w:t>กองทุนรวมและทรัสต์</w:t>
      </w:r>
      <w:r w:rsidR="0085173B" w:rsidRPr="009318DA">
        <w:rPr>
          <w:rFonts w:ascii="TH SarabunPSK" w:hAnsi="TH SarabunPSK" w:cs="TH SarabunPSK"/>
          <w:b/>
          <w:bCs/>
          <w:sz w:val="30"/>
          <w:szCs w:val="30"/>
          <w:cs/>
          <w:lang w:eastAsia="th-TH"/>
        </w:rPr>
        <w:t>ที่มีผู้ถือหน่วยทั้งหมดเป็นผู้ลงทุนรายใหญ่</w:t>
      </w:r>
      <w:r w:rsidR="008F0A27" w:rsidRPr="009318DA">
        <w:rPr>
          <w:rFonts w:ascii="TH SarabunPSK" w:hAnsi="TH SarabunPSK" w:cs="TH SarabunPSK"/>
          <w:b/>
          <w:bCs/>
          <w:sz w:val="30"/>
          <w:szCs w:val="30"/>
          <w:cs/>
          <w:lang w:eastAsia="th-TH"/>
        </w:rPr>
        <w:t xml:space="preserve"> และไม่ใช่กรณีตาม 1.</w:t>
      </w:r>
    </w:p>
    <w:tbl>
      <w:tblPr>
        <w:tblW w:w="90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5404"/>
      </w:tblGrid>
      <w:tr w:rsidR="00F55E5A" w:rsidRPr="009318DA" w14:paraId="461CAD87" w14:textId="77777777" w:rsidTr="00DF100B">
        <w:trPr>
          <w:tblHeader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13E06" w14:textId="77777777" w:rsidR="00F55E5A" w:rsidRPr="009318DA" w:rsidRDefault="00F55E5A" w:rsidP="00BD6BC6">
            <w:pPr>
              <w:suppressAutoHyphens/>
              <w:spacing w:before="60" w:after="6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t>ประเภทรายงาน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2B59" w14:textId="77777777" w:rsidR="00F55E5A" w:rsidRPr="009318DA" w:rsidRDefault="00F55E5A" w:rsidP="00BD6BC6">
            <w:pPr>
              <w:suppressAutoHyphens/>
              <w:spacing w:before="60" w:after="60"/>
              <w:jc w:val="center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  <w:lang w:eastAsia="th-TH"/>
              </w:rPr>
              <w:t>ระยะเวลาและเงื่อนไขการส่งรายงาน</w:t>
            </w:r>
          </w:p>
        </w:tc>
      </w:tr>
      <w:tr w:rsidR="00F55E5A" w:rsidRPr="009318DA" w14:paraId="3F02FC6B" w14:textId="77777777" w:rsidTr="00DF10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9F6B9" w14:textId="77777777" w:rsidR="00F55E5A" w:rsidRPr="009318DA" w:rsidRDefault="00F55E5A" w:rsidP="00BD6BC6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(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>1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) งบการเงินประจำรอบปีบัญชี </w:t>
            </w:r>
            <w:r w:rsidR="00CD30E0"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br/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ฉบับตรวจสอบ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F984" w14:textId="77777777" w:rsidR="00F55E5A" w:rsidRPr="009318DA" w:rsidRDefault="00F55E5A" w:rsidP="00BD6BC6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ในเวลาเดียวกับที่ส่งแบบแสดงรายการข้อมูลประจำปี</w:t>
            </w:r>
          </w:p>
        </w:tc>
      </w:tr>
      <w:tr w:rsidR="00F55E5A" w:rsidRPr="009318DA" w14:paraId="3F6DFE44" w14:textId="77777777" w:rsidTr="00DF10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8F0" w14:textId="77777777" w:rsidR="00F55E5A" w:rsidRPr="009318DA" w:rsidRDefault="00F55E5A" w:rsidP="00CD30E0">
            <w:pPr>
              <w:suppressAutoHyphens/>
              <w:spacing w:before="120" w:after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(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>2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) แบบแสดงรายการข้อมูลประจำปี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B7BF" w14:textId="77777777" w:rsidR="00F55E5A" w:rsidRPr="009318DA" w:rsidRDefault="00F55E5A" w:rsidP="00BD6BC6">
            <w:pPr>
              <w:suppressAutoHyphens/>
              <w:spacing w:before="120" w:after="120"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3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เดือนนับแต่วันสิ้นสุดรอบระยะเวลาบัญชี</w:t>
            </w:r>
          </w:p>
        </w:tc>
      </w:tr>
      <w:tr w:rsidR="00F55E5A" w:rsidRPr="009318DA" w14:paraId="2626B5CC" w14:textId="77777777" w:rsidTr="00DF100B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557C" w14:textId="77777777" w:rsidR="00F55E5A" w:rsidRPr="009318DA" w:rsidRDefault="00F55E5A" w:rsidP="00BD6BC6">
            <w:pPr>
              <w:suppressAutoHyphens/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(3) รายงานประจำปี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6DA1" w14:textId="2EC74F4A" w:rsidR="00F55E5A" w:rsidRPr="009318DA" w:rsidRDefault="00F55E5A" w:rsidP="00BD6BC6">
            <w:pPr>
              <w:suppressAutoHyphens/>
              <w:spacing w:after="120"/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</w:pP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 xml:space="preserve">ส่งสำนักงานภายใน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lang w:eastAsia="th-TH"/>
              </w:rPr>
              <w:t xml:space="preserve">4 </w:t>
            </w:r>
            <w:r w:rsidRPr="009318DA">
              <w:rPr>
                <w:rFonts w:ascii="TH SarabunPSK" w:eastAsia="Calibri" w:hAnsi="TH SarabunPSK" w:cs="TH SarabunPSK"/>
                <w:sz w:val="30"/>
                <w:szCs w:val="30"/>
                <w:cs/>
                <w:lang w:eastAsia="th-TH"/>
              </w:rPr>
              <w:t>เดือนนับแต่วันสิ้นสุดรอบระยะเวลาบัญชี  ทั้งนี้ วันที่ส่งให้สำนักงานต้องไม่ช้ากว่าวันที่ส่งให้ผู้ถือหน่วย</w:t>
            </w:r>
          </w:p>
        </w:tc>
      </w:tr>
    </w:tbl>
    <w:p w14:paraId="361913B3" w14:textId="77777777" w:rsidR="00F55E5A" w:rsidRPr="00826882" w:rsidRDefault="00F55E5A" w:rsidP="00F55E5A">
      <w:pPr>
        <w:spacing w:before="120"/>
        <w:rPr>
          <w:rFonts w:ascii="Angsana New" w:hAnsi="Angsana New" w:cs="Angsana New"/>
          <w:sz w:val="30"/>
          <w:szCs w:val="30"/>
        </w:rPr>
      </w:pPr>
    </w:p>
    <w:bookmarkEnd w:id="0"/>
    <w:p w14:paraId="7B158387" w14:textId="77777777" w:rsidR="003072F5" w:rsidRPr="003773C8" w:rsidRDefault="003072F5" w:rsidP="00F55E5A">
      <w:pPr>
        <w:spacing w:before="120"/>
        <w:rPr>
          <w:rFonts w:ascii="Angsana New" w:hAnsi="Angsana New" w:cs="Angsana New"/>
          <w:sz w:val="30"/>
          <w:szCs w:val="30"/>
        </w:rPr>
      </w:pPr>
    </w:p>
    <w:sectPr w:rsidR="003072F5" w:rsidRPr="003773C8" w:rsidSect="00116A3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37C7" w14:textId="77777777" w:rsidR="00AA46EC" w:rsidRDefault="00AA46EC" w:rsidP="00095203">
      <w:r>
        <w:separator/>
      </w:r>
    </w:p>
  </w:endnote>
  <w:endnote w:type="continuationSeparator" w:id="0">
    <w:p w14:paraId="0AFD19AF" w14:textId="77777777" w:rsidR="00AA46EC" w:rsidRDefault="00AA46EC" w:rsidP="0009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C56A" w14:textId="77777777" w:rsidR="00AA46EC" w:rsidRDefault="00AA46EC" w:rsidP="00095203">
      <w:r>
        <w:separator/>
      </w:r>
    </w:p>
  </w:footnote>
  <w:footnote w:type="continuationSeparator" w:id="0">
    <w:p w14:paraId="7EA3FEBF" w14:textId="77777777" w:rsidR="00AA46EC" w:rsidRDefault="00AA46EC" w:rsidP="00095203">
      <w:r>
        <w:continuationSeparator/>
      </w:r>
    </w:p>
  </w:footnote>
  <w:footnote w:id="1">
    <w:p w14:paraId="79EDA68F" w14:textId="77777777" w:rsidR="0062530C" w:rsidRPr="009318DA" w:rsidRDefault="0062530C">
      <w:pPr>
        <w:pStyle w:val="FootnoteText"/>
        <w:rPr>
          <w:rFonts w:ascii="TH SarabunPSK" w:hAnsi="TH SarabunPSK" w:cs="TH SarabunPSK"/>
          <w:cs/>
        </w:rPr>
      </w:pPr>
      <w:r w:rsidRPr="009318DA">
        <w:rPr>
          <w:rStyle w:val="FootnoteReference"/>
          <w:rFonts w:ascii="TH SarabunPSK" w:hAnsi="TH SarabunPSK" w:cs="TH SarabunPSK"/>
        </w:rPr>
        <w:footnoteRef/>
      </w:r>
      <w:r w:rsidRPr="009318DA">
        <w:rPr>
          <w:rFonts w:ascii="TH SarabunPSK" w:hAnsi="TH SarabunPSK" w:cs="TH SarabunPSK"/>
          <w:szCs w:val="20"/>
          <w:cs/>
        </w:rPr>
        <w:t xml:space="preserve"> </w:t>
      </w:r>
      <w:r w:rsidR="007B1B7D" w:rsidRPr="009318DA">
        <w:rPr>
          <w:rFonts w:ascii="TH SarabunPSK" w:hAnsi="TH SarabunPSK" w:cs="TH SarabunPSK"/>
          <w:cs/>
        </w:rPr>
        <w:t xml:space="preserve"> </w:t>
      </w:r>
      <w:r w:rsidRPr="009318DA">
        <w:rPr>
          <w:rFonts w:ascii="TH SarabunPSK" w:hAnsi="TH SarabunPSK" w:cs="TH SarabunPSK"/>
          <w:sz w:val="28"/>
          <w:szCs w:val="28"/>
          <w:cs/>
        </w:rPr>
        <w:t xml:space="preserve">กองทุนรวมและทรัสต์ที่ได้รับอนุญาตให้เสนอขายหน่วยต่อประชาชนเป็นการทั่วไป </w:t>
      </w:r>
      <w:r w:rsidRPr="009318DA">
        <w:rPr>
          <w:rFonts w:ascii="TH SarabunPSK" w:hAnsi="TH SarabunPSK" w:cs="TH SarabunPSK"/>
          <w:sz w:val="28"/>
          <w:szCs w:val="28"/>
          <w:cs/>
          <w:lang w:val="en-US"/>
        </w:rPr>
        <w:t>(</w:t>
      </w:r>
      <w:r w:rsidRPr="009318DA">
        <w:rPr>
          <w:rFonts w:ascii="TH SarabunPSK" w:hAnsi="TH SarabunPSK" w:cs="TH SarabunPSK"/>
          <w:sz w:val="28"/>
          <w:szCs w:val="28"/>
          <w:lang w:val="en-US"/>
        </w:rPr>
        <w:t>public offering</w:t>
      </w:r>
      <w:r w:rsidRPr="009318DA">
        <w:rPr>
          <w:rFonts w:ascii="TH SarabunPSK" w:hAnsi="TH SarabunPSK" w:cs="TH SarabunPSK"/>
          <w:sz w:val="28"/>
          <w:szCs w:val="28"/>
          <w:cs/>
          <w:lang w:val="en-US"/>
        </w:rPr>
        <w:t>) ซึ่งอยู่ระหว่างดำเนินการนำหน่วยเข้าเป็นหลักทรัพย์จดทะเบียนในตลาดหลักทรัพย์แห่งประเทศไทย ให้มีหน้าที่ตามตารางนี้ด้วย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038C" w14:textId="16256079" w:rsidR="00082414" w:rsidRPr="00630C2F" w:rsidRDefault="00630C2F" w:rsidP="00630C2F">
    <w:pPr>
      <w:spacing w:after="200" w:line="276" w:lineRule="auto"/>
      <w:ind w:right="-755"/>
      <w:jc w:val="right"/>
      <w:rPr>
        <w:rFonts w:ascii="TH SarabunPSK" w:eastAsia="Calibri" w:hAnsi="TH SarabunPSK" w:cs="TH SarabunPSK"/>
        <w:sz w:val="24"/>
        <w:szCs w:val="24"/>
      </w:rPr>
    </w:pPr>
    <w:r w:rsidRPr="00630C2F">
      <w:rPr>
        <w:rFonts w:ascii="TH SarabunPSK" w:eastAsia="Calibri" w:hAnsi="TH SarabunPSK" w:cs="TH SarabunPSK"/>
        <w:sz w:val="24"/>
        <w:szCs w:val="24"/>
      </w:rPr>
      <w:t>[</w:t>
    </w:r>
    <w:r w:rsidRPr="00630C2F">
      <w:rPr>
        <w:rFonts w:ascii="TH SarabunPSK" w:eastAsia="Calibri" w:hAnsi="TH SarabunPSK" w:cs="TH SarabunPSK" w:hint="cs"/>
        <w:sz w:val="24"/>
        <w:szCs w:val="24"/>
        <w:cs/>
      </w:rPr>
      <w:t>แนบท้ายประกาศคณะกรรมการกำกับตลาดทุน ที่ ทจ</w:t>
    </w:r>
    <w:r w:rsidRPr="00630C2F">
      <w:rPr>
        <w:rFonts w:ascii="TH SarabunPSK" w:eastAsia="Calibri" w:hAnsi="TH SarabunPSK" w:cs="TH SarabunPSK"/>
        <w:sz w:val="24"/>
        <w:szCs w:val="24"/>
      </w:rPr>
      <w:t>.</w:t>
    </w:r>
    <w:r w:rsidRPr="00630C2F">
      <w:rPr>
        <w:rFonts w:ascii="TH SarabunPSK" w:eastAsia="Calibri" w:hAnsi="TH SarabunPSK" w:cs="TH SarabunPSK" w:hint="cs"/>
        <w:sz w:val="24"/>
        <w:szCs w:val="24"/>
        <w:cs/>
      </w:rPr>
      <w:t xml:space="preserve"> </w:t>
    </w:r>
    <w:r w:rsidR="00F64459">
      <w:rPr>
        <w:rFonts w:ascii="TH SarabunPSK" w:eastAsia="Calibri" w:hAnsi="TH SarabunPSK" w:cs="TH SarabunPSK"/>
        <w:sz w:val="24"/>
        <w:szCs w:val="24"/>
      </w:rPr>
      <w:t>20</w:t>
    </w:r>
    <w:r w:rsidRPr="00630C2F">
      <w:rPr>
        <w:rFonts w:ascii="TH SarabunPSK" w:eastAsia="Calibri" w:hAnsi="TH SarabunPSK" w:cs="TH SarabunPSK"/>
        <w:sz w:val="24"/>
        <w:szCs w:val="24"/>
      </w:rPr>
      <w:t>/25</w:t>
    </w:r>
    <w:r w:rsidR="00F64459">
      <w:rPr>
        <w:rFonts w:ascii="TH SarabunPSK" w:eastAsia="Calibri" w:hAnsi="TH SarabunPSK" w:cs="TH SarabunPSK"/>
        <w:sz w:val="24"/>
        <w:szCs w:val="24"/>
      </w:rPr>
      <w:t>61</w:t>
    </w:r>
    <w:r w:rsidRPr="00630C2F">
      <w:rPr>
        <w:rFonts w:ascii="TH SarabunPSK" w:eastAsia="Calibri" w:hAnsi="TH SarabunPSK" w:cs="TH SarabunPSK"/>
        <w:sz w:val="24"/>
        <w:szCs w:val="24"/>
      </w:rPr>
      <w:t xml:space="preserve"> </w:t>
    </w:r>
    <w:r w:rsidRPr="00630C2F">
      <w:rPr>
        <w:rFonts w:ascii="TH SarabunPSK" w:eastAsia="Calibri" w:hAnsi="TH SarabunPSK" w:cs="TH SarabunPSK" w:hint="cs"/>
        <w:sz w:val="24"/>
        <w:szCs w:val="24"/>
        <w:cs/>
      </w:rPr>
      <w:t>ซึ่งแก้ไขเพิ่มเติม</w:t>
    </w:r>
    <w:r w:rsidRPr="00630C2F">
      <w:rPr>
        <w:rFonts w:ascii="TH SarabunPSK" w:eastAsia="Calibri" w:hAnsi="TH SarabunPSK" w:cs="TH SarabunPSK"/>
        <w:sz w:val="24"/>
        <w:szCs w:val="24"/>
        <w:cs/>
      </w:rPr>
      <w:br/>
    </w:r>
    <w:r w:rsidRPr="00630C2F">
      <w:rPr>
        <w:rFonts w:ascii="TH SarabunPSK" w:eastAsia="Calibri" w:hAnsi="TH SarabunPSK" w:cs="TH SarabunPSK" w:hint="cs"/>
        <w:sz w:val="24"/>
        <w:szCs w:val="24"/>
        <w:cs/>
      </w:rPr>
      <w:t xml:space="preserve">โดยประกาศคณะกรรมการกำกับตลาดทุน ที่ </w:t>
    </w:r>
    <w:r w:rsidRPr="00AF5487">
      <w:rPr>
        <w:rFonts w:ascii="TH SarabunPSK" w:eastAsia="Calibri" w:hAnsi="TH SarabunPSK" w:cs="TH SarabunPSK" w:hint="cs"/>
        <w:sz w:val="24"/>
        <w:szCs w:val="24"/>
        <w:cs/>
      </w:rPr>
      <w:t>ทจ</w:t>
    </w:r>
    <w:r w:rsidRPr="00AF5487">
      <w:rPr>
        <w:rFonts w:ascii="TH SarabunPSK" w:eastAsia="Calibri" w:hAnsi="TH SarabunPSK" w:cs="TH SarabunPSK"/>
        <w:sz w:val="24"/>
        <w:szCs w:val="24"/>
      </w:rPr>
      <w:t>.</w:t>
    </w:r>
    <w:r w:rsidRPr="00AF5487">
      <w:rPr>
        <w:rFonts w:ascii="TH SarabunPSK" w:eastAsia="Calibri" w:hAnsi="TH SarabunPSK" w:cs="TH SarabunPSK" w:hint="cs"/>
        <w:sz w:val="24"/>
        <w:szCs w:val="24"/>
        <w:cs/>
      </w:rPr>
      <w:t xml:space="preserve"> </w:t>
    </w:r>
    <w:r w:rsidR="00AF5487">
      <w:rPr>
        <w:rFonts w:ascii="TH SarabunPSK" w:eastAsia="Calibri" w:hAnsi="TH SarabunPSK" w:cs="TH SarabunPSK"/>
        <w:sz w:val="24"/>
        <w:szCs w:val="24"/>
      </w:rPr>
      <w:t>50</w:t>
    </w:r>
    <w:r w:rsidRPr="00AF5487">
      <w:rPr>
        <w:rFonts w:ascii="TH SarabunPSK" w:eastAsia="Calibri" w:hAnsi="TH SarabunPSK" w:cs="TH SarabunPSK"/>
        <w:sz w:val="24"/>
        <w:szCs w:val="24"/>
      </w:rPr>
      <w:t>/2568 (</w:t>
    </w:r>
    <w:r w:rsidRPr="00AF5487">
      <w:rPr>
        <w:rFonts w:ascii="TH SarabunPSK" w:eastAsia="Calibri" w:hAnsi="TH SarabunPSK" w:cs="TH SarabunPSK" w:hint="cs"/>
        <w:sz w:val="24"/>
        <w:szCs w:val="24"/>
        <w:cs/>
      </w:rPr>
      <w:t xml:space="preserve">ฉบับที่ </w:t>
    </w:r>
    <w:r w:rsidR="00AF5487">
      <w:rPr>
        <w:rFonts w:ascii="TH SarabunPSK" w:eastAsia="Calibri" w:hAnsi="TH SarabunPSK" w:cs="TH SarabunPSK"/>
        <w:sz w:val="24"/>
        <w:szCs w:val="24"/>
      </w:rPr>
      <w:t>13</w:t>
    </w:r>
    <w:r w:rsidRPr="00AF5487">
      <w:rPr>
        <w:rFonts w:ascii="TH SarabunPSK" w:eastAsia="Calibri" w:hAnsi="TH SarabunPSK" w:cs="TH SarabunPSK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8EFB" w14:textId="52626E90" w:rsidR="00617476" w:rsidRPr="00617476" w:rsidRDefault="00617476" w:rsidP="00617476">
    <w:pPr>
      <w:ind w:right="-755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[</w:t>
    </w:r>
    <w:r>
      <w:rPr>
        <w:rFonts w:ascii="TH SarabunPSK" w:hAnsi="TH SarabunPSK" w:cs="TH SarabunPSK" w:hint="cs"/>
        <w:sz w:val="24"/>
        <w:szCs w:val="24"/>
        <w:cs/>
      </w:rPr>
      <w:t>แนบท้ายประกาศคณะกรรมการกำกับตลาดทุน ที่ ทจ</w:t>
    </w:r>
    <w:r>
      <w:rPr>
        <w:rFonts w:ascii="TH SarabunPSK" w:hAnsi="TH SarabunPSK" w:cs="TH SarabunPSK"/>
        <w:sz w:val="24"/>
        <w:szCs w:val="24"/>
      </w:rPr>
      <w:t>.</w:t>
    </w:r>
    <w:r w:rsidR="00D3651F">
      <w:rPr>
        <w:rFonts w:ascii="TH SarabunPSK" w:hAnsi="TH SarabunPSK" w:cs="TH SarabunPSK" w:hint="cs"/>
        <w:sz w:val="24"/>
        <w:szCs w:val="24"/>
        <w:cs/>
      </w:rPr>
      <w:t xml:space="preserve"> </w:t>
    </w:r>
    <w:r>
      <w:rPr>
        <w:rFonts w:ascii="TH SarabunPSK" w:hAnsi="TH SarabunPSK" w:cs="TH SarabunPSK"/>
        <w:sz w:val="24"/>
        <w:szCs w:val="24"/>
      </w:rPr>
      <w:t xml:space="preserve">20/2561 </w:t>
    </w:r>
    <w:r>
      <w:rPr>
        <w:rFonts w:ascii="TH SarabunPSK" w:hAnsi="TH SarabunPSK" w:cs="TH SarabunPSK" w:hint="cs"/>
        <w:sz w:val="24"/>
        <w:szCs w:val="24"/>
        <w:cs/>
      </w:rPr>
      <w:t>ซึ่งแก้ไขเพิ่มเติม</w:t>
    </w:r>
    <w:r>
      <w:rPr>
        <w:rFonts w:ascii="TH SarabunPSK" w:hAnsi="TH SarabunPSK" w:cs="TH SarabunPSK"/>
        <w:sz w:val="24"/>
        <w:szCs w:val="24"/>
        <w:cs/>
      </w:rPr>
      <w:br/>
    </w:r>
    <w:r>
      <w:rPr>
        <w:rFonts w:ascii="TH SarabunPSK" w:hAnsi="TH SarabunPSK" w:cs="TH SarabunPSK" w:hint="cs"/>
        <w:sz w:val="24"/>
        <w:szCs w:val="24"/>
        <w:cs/>
      </w:rPr>
      <w:t>โดย</w:t>
    </w:r>
    <w:r w:rsidRPr="002013B3">
      <w:rPr>
        <w:rFonts w:ascii="TH SarabunPSK" w:hAnsi="TH SarabunPSK" w:cs="TH SarabunPSK" w:hint="cs"/>
        <w:sz w:val="24"/>
        <w:szCs w:val="24"/>
        <w:cs/>
      </w:rPr>
      <w:t>ประกาศคณะกรรมการกำกับตลาดทุน</w:t>
    </w:r>
    <w:r>
      <w:rPr>
        <w:rFonts w:ascii="TH SarabunPSK" w:hAnsi="TH SarabunPSK" w:cs="TH SarabunPSK" w:hint="cs"/>
        <w:sz w:val="24"/>
        <w:szCs w:val="24"/>
        <w:cs/>
      </w:rPr>
      <w:t xml:space="preserve"> ที่ </w:t>
    </w:r>
    <w:r w:rsidRPr="00452B3A">
      <w:rPr>
        <w:rFonts w:ascii="TH SarabunPSK" w:hAnsi="TH SarabunPSK" w:cs="TH SarabunPSK"/>
        <w:sz w:val="24"/>
        <w:szCs w:val="24"/>
        <w:highlight w:val="yellow"/>
        <w:cs/>
      </w:rPr>
      <w:t>ทจ</w:t>
    </w:r>
    <w:r w:rsidRPr="00452B3A">
      <w:rPr>
        <w:rFonts w:ascii="TH SarabunPSK" w:hAnsi="TH SarabunPSK" w:cs="TH SarabunPSK"/>
        <w:sz w:val="24"/>
        <w:szCs w:val="24"/>
        <w:highlight w:val="yellow"/>
      </w:rPr>
      <w:t>.</w:t>
    </w:r>
    <w:r w:rsidRPr="00452B3A">
      <w:rPr>
        <w:rFonts w:ascii="TH SarabunPSK" w:hAnsi="TH SarabunPSK" w:cs="TH SarabunPSK"/>
        <w:sz w:val="24"/>
        <w:szCs w:val="24"/>
        <w:highlight w:val="yellow"/>
        <w:cs/>
      </w:rPr>
      <w:t xml:space="preserve">          </w:t>
    </w:r>
    <w:r w:rsidRPr="00452B3A">
      <w:rPr>
        <w:rFonts w:ascii="TH SarabunPSK" w:hAnsi="TH SarabunPSK" w:cs="TH SarabunPSK"/>
        <w:sz w:val="24"/>
        <w:szCs w:val="24"/>
        <w:highlight w:val="yellow"/>
      </w:rPr>
      <w:t>/256</w:t>
    </w:r>
    <w:r w:rsidR="00177D1C" w:rsidRPr="00452B3A">
      <w:rPr>
        <w:rFonts w:ascii="TH SarabunPSK" w:hAnsi="TH SarabunPSK" w:cs="TH SarabunPSK"/>
        <w:sz w:val="24"/>
        <w:szCs w:val="24"/>
        <w:highlight w:val="yellow"/>
      </w:rPr>
      <w:t>8</w:t>
    </w:r>
    <w:r w:rsidRPr="00452B3A">
      <w:rPr>
        <w:rFonts w:ascii="TH SarabunPSK" w:hAnsi="TH SarabunPSK" w:cs="TH SarabunPSK"/>
        <w:sz w:val="24"/>
        <w:szCs w:val="24"/>
        <w:highlight w:val="yellow"/>
      </w:rPr>
      <w:t xml:space="preserve"> (</w:t>
    </w:r>
    <w:r w:rsidRPr="00452B3A">
      <w:rPr>
        <w:rFonts w:ascii="TH SarabunPSK" w:hAnsi="TH SarabunPSK" w:cs="TH SarabunPSK"/>
        <w:sz w:val="24"/>
        <w:szCs w:val="24"/>
        <w:highlight w:val="yellow"/>
        <w:cs/>
      </w:rPr>
      <w:t xml:space="preserve">ฉบับที่ </w:t>
    </w:r>
    <w:proofErr w:type="gramStart"/>
    <w:r w:rsidRPr="00452B3A">
      <w:rPr>
        <w:rFonts w:ascii="TH SarabunPSK" w:hAnsi="TH SarabunPSK" w:cs="TH SarabunPSK"/>
        <w:sz w:val="24"/>
        <w:szCs w:val="24"/>
        <w:highlight w:val="yellow"/>
        <w:cs/>
      </w:rPr>
      <w:t xml:space="preserve">  </w:t>
    </w:r>
    <w:r w:rsidRPr="00452B3A">
      <w:rPr>
        <w:rFonts w:ascii="TH SarabunPSK" w:hAnsi="TH SarabunPSK" w:cs="TH SarabunPSK"/>
        <w:sz w:val="24"/>
        <w:szCs w:val="24"/>
        <w:highlight w:val="yellow"/>
      </w:rPr>
      <w:t>)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94646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343F60A" w14:textId="77777777" w:rsidR="00116A3E" w:rsidRPr="00116A3E" w:rsidRDefault="00116A3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116A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16A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116A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16A3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116A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142D0A6" w14:textId="77777777" w:rsidR="00116A3E" w:rsidRDefault="00116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FA1"/>
    <w:multiLevelType w:val="hybridMultilevel"/>
    <w:tmpl w:val="951E1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641E0"/>
    <w:multiLevelType w:val="hybridMultilevel"/>
    <w:tmpl w:val="D960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E13FB"/>
    <w:multiLevelType w:val="hybridMultilevel"/>
    <w:tmpl w:val="E48EDFA6"/>
    <w:lvl w:ilvl="0" w:tplc="E9FE53B6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90E6B"/>
    <w:multiLevelType w:val="hybridMultilevel"/>
    <w:tmpl w:val="9C04D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80349">
    <w:abstractNumId w:val="3"/>
  </w:num>
  <w:num w:numId="2" w16cid:durableId="174611789">
    <w:abstractNumId w:val="2"/>
  </w:num>
  <w:num w:numId="3" w16cid:durableId="569581181">
    <w:abstractNumId w:val="0"/>
  </w:num>
  <w:num w:numId="4" w16cid:durableId="161933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03"/>
    <w:rsid w:val="00006458"/>
    <w:rsid w:val="00014117"/>
    <w:rsid w:val="00016280"/>
    <w:rsid w:val="00047143"/>
    <w:rsid w:val="00056605"/>
    <w:rsid w:val="0006564A"/>
    <w:rsid w:val="0007117C"/>
    <w:rsid w:val="00074806"/>
    <w:rsid w:val="000761E7"/>
    <w:rsid w:val="00082414"/>
    <w:rsid w:val="00095203"/>
    <w:rsid w:val="000B20E0"/>
    <w:rsid w:val="000D4254"/>
    <w:rsid w:val="000E45E1"/>
    <w:rsid w:val="000E4D7F"/>
    <w:rsid w:val="000F097F"/>
    <w:rsid w:val="000F24B3"/>
    <w:rsid w:val="0011320B"/>
    <w:rsid w:val="00116A3E"/>
    <w:rsid w:val="00122489"/>
    <w:rsid w:val="0013218E"/>
    <w:rsid w:val="00145DC8"/>
    <w:rsid w:val="00162CC9"/>
    <w:rsid w:val="00165236"/>
    <w:rsid w:val="001735B9"/>
    <w:rsid w:val="001742A8"/>
    <w:rsid w:val="00177D1C"/>
    <w:rsid w:val="001862B3"/>
    <w:rsid w:val="001B0173"/>
    <w:rsid w:val="001B17B0"/>
    <w:rsid w:val="001C5510"/>
    <w:rsid w:val="001C6B38"/>
    <w:rsid w:val="001D681C"/>
    <w:rsid w:val="001E2564"/>
    <w:rsid w:val="001F58F9"/>
    <w:rsid w:val="002013B3"/>
    <w:rsid w:val="00201835"/>
    <w:rsid w:val="0020734A"/>
    <w:rsid w:val="00222DCB"/>
    <w:rsid w:val="00226C9B"/>
    <w:rsid w:val="00230B8F"/>
    <w:rsid w:val="00233859"/>
    <w:rsid w:val="00261323"/>
    <w:rsid w:val="00273870"/>
    <w:rsid w:val="00273A40"/>
    <w:rsid w:val="00277F7A"/>
    <w:rsid w:val="002A2C66"/>
    <w:rsid w:val="002E199E"/>
    <w:rsid w:val="002F0A51"/>
    <w:rsid w:val="00301603"/>
    <w:rsid w:val="00301D55"/>
    <w:rsid w:val="00304808"/>
    <w:rsid w:val="003072F5"/>
    <w:rsid w:val="0031295A"/>
    <w:rsid w:val="0032193B"/>
    <w:rsid w:val="00323F9D"/>
    <w:rsid w:val="00336418"/>
    <w:rsid w:val="00366AFF"/>
    <w:rsid w:val="003773C8"/>
    <w:rsid w:val="00385AC1"/>
    <w:rsid w:val="003929F3"/>
    <w:rsid w:val="003941A4"/>
    <w:rsid w:val="003A1301"/>
    <w:rsid w:val="003A5935"/>
    <w:rsid w:val="003A7D88"/>
    <w:rsid w:val="003C2C65"/>
    <w:rsid w:val="003D62D6"/>
    <w:rsid w:val="003E5715"/>
    <w:rsid w:val="003F6D46"/>
    <w:rsid w:val="004006A5"/>
    <w:rsid w:val="00406EEC"/>
    <w:rsid w:val="0041239C"/>
    <w:rsid w:val="004232CA"/>
    <w:rsid w:val="004318DC"/>
    <w:rsid w:val="00442217"/>
    <w:rsid w:val="00443276"/>
    <w:rsid w:val="00450805"/>
    <w:rsid w:val="00452B3A"/>
    <w:rsid w:val="00460C33"/>
    <w:rsid w:val="00462AD7"/>
    <w:rsid w:val="00465E9A"/>
    <w:rsid w:val="00473246"/>
    <w:rsid w:val="0047548F"/>
    <w:rsid w:val="00476D56"/>
    <w:rsid w:val="00477226"/>
    <w:rsid w:val="00487E1E"/>
    <w:rsid w:val="004A23A6"/>
    <w:rsid w:val="004A3354"/>
    <w:rsid w:val="004A4E04"/>
    <w:rsid w:val="004C12F1"/>
    <w:rsid w:val="004C412F"/>
    <w:rsid w:val="004E1026"/>
    <w:rsid w:val="004E39A7"/>
    <w:rsid w:val="00501D37"/>
    <w:rsid w:val="00504E7B"/>
    <w:rsid w:val="00506BB2"/>
    <w:rsid w:val="00507FDF"/>
    <w:rsid w:val="00513A97"/>
    <w:rsid w:val="00544E99"/>
    <w:rsid w:val="00546B31"/>
    <w:rsid w:val="00546EEE"/>
    <w:rsid w:val="005550A1"/>
    <w:rsid w:val="005576F7"/>
    <w:rsid w:val="00565478"/>
    <w:rsid w:val="00567D47"/>
    <w:rsid w:val="00577A3E"/>
    <w:rsid w:val="00587D03"/>
    <w:rsid w:val="005A127A"/>
    <w:rsid w:val="005A73B6"/>
    <w:rsid w:val="005C0B01"/>
    <w:rsid w:val="005F5A3C"/>
    <w:rsid w:val="005F7F5E"/>
    <w:rsid w:val="00616312"/>
    <w:rsid w:val="00617476"/>
    <w:rsid w:val="0062530C"/>
    <w:rsid w:val="00630C2F"/>
    <w:rsid w:val="006338BF"/>
    <w:rsid w:val="006637D2"/>
    <w:rsid w:val="00671AD3"/>
    <w:rsid w:val="00672AF5"/>
    <w:rsid w:val="00675695"/>
    <w:rsid w:val="0068227F"/>
    <w:rsid w:val="006A2856"/>
    <w:rsid w:val="006B52C7"/>
    <w:rsid w:val="006D0ED0"/>
    <w:rsid w:val="006D2F88"/>
    <w:rsid w:val="006F434F"/>
    <w:rsid w:val="006F5983"/>
    <w:rsid w:val="00707CE8"/>
    <w:rsid w:val="00710FB0"/>
    <w:rsid w:val="00714F79"/>
    <w:rsid w:val="00720A4A"/>
    <w:rsid w:val="007354F0"/>
    <w:rsid w:val="00737AC4"/>
    <w:rsid w:val="00757990"/>
    <w:rsid w:val="00761327"/>
    <w:rsid w:val="007654E3"/>
    <w:rsid w:val="0077331D"/>
    <w:rsid w:val="00774049"/>
    <w:rsid w:val="007873B5"/>
    <w:rsid w:val="00796CDA"/>
    <w:rsid w:val="007B0826"/>
    <w:rsid w:val="007B16AC"/>
    <w:rsid w:val="007B1B7D"/>
    <w:rsid w:val="007B57E4"/>
    <w:rsid w:val="007B5A69"/>
    <w:rsid w:val="007C0973"/>
    <w:rsid w:val="007D468D"/>
    <w:rsid w:val="007E481B"/>
    <w:rsid w:val="00825D17"/>
    <w:rsid w:val="00826882"/>
    <w:rsid w:val="008435B0"/>
    <w:rsid w:val="0085173B"/>
    <w:rsid w:val="00851FD2"/>
    <w:rsid w:val="00860C8A"/>
    <w:rsid w:val="0087204A"/>
    <w:rsid w:val="00874BA1"/>
    <w:rsid w:val="00880847"/>
    <w:rsid w:val="0088160A"/>
    <w:rsid w:val="00881F90"/>
    <w:rsid w:val="008923FF"/>
    <w:rsid w:val="00894730"/>
    <w:rsid w:val="008A4591"/>
    <w:rsid w:val="008A7980"/>
    <w:rsid w:val="008B7188"/>
    <w:rsid w:val="008C3341"/>
    <w:rsid w:val="008E5BDE"/>
    <w:rsid w:val="008F0A27"/>
    <w:rsid w:val="008F3F7D"/>
    <w:rsid w:val="008F724F"/>
    <w:rsid w:val="00910563"/>
    <w:rsid w:val="00915E9C"/>
    <w:rsid w:val="009318DA"/>
    <w:rsid w:val="0093209E"/>
    <w:rsid w:val="00946D22"/>
    <w:rsid w:val="00961C95"/>
    <w:rsid w:val="00984B40"/>
    <w:rsid w:val="009A5165"/>
    <w:rsid w:val="009A64E8"/>
    <w:rsid w:val="009A73EC"/>
    <w:rsid w:val="009D4401"/>
    <w:rsid w:val="00A06B00"/>
    <w:rsid w:val="00A10801"/>
    <w:rsid w:val="00A10868"/>
    <w:rsid w:val="00A12069"/>
    <w:rsid w:val="00A22293"/>
    <w:rsid w:val="00A25016"/>
    <w:rsid w:val="00A279A9"/>
    <w:rsid w:val="00A3614A"/>
    <w:rsid w:val="00A37793"/>
    <w:rsid w:val="00A45719"/>
    <w:rsid w:val="00A5729F"/>
    <w:rsid w:val="00A92133"/>
    <w:rsid w:val="00A947E1"/>
    <w:rsid w:val="00A969AE"/>
    <w:rsid w:val="00AA46EC"/>
    <w:rsid w:val="00AC3427"/>
    <w:rsid w:val="00AC4C74"/>
    <w:rsid w:val="00AE38FD"/>
    <w:rsid w:val="00AE584C"/>
    <w:rsid w:val="00AF4524"/>
    <w:rsid w:val="00AF5487"/>
    <w:rsid w:val="00AF7B3C"/>
    <w:rsid w:val="00B107DE"/>
    <w:rsid w:val="00B16FE3"/>
    <w:rsid w:val="00B2701C"/>
    <w:rsid w:val="00B3153C"/>
    <w:rsid w:val="00B321AC"/>
    <w:rsid w:val="00B35E1B"/>
    <w:rsid w:val="00B470C7"/>
    <w:rsid w:val="00B5208E"/>
    <w:rsid w:val="00B77FD3"/>
    <w:rsid w:val="00B81C0B"/>
    <w:rsid w:val="00B91E33"/>
    <w:rsid w:val="00BA1C7D"/>
    <w:rsid w:val="00BA39C1"/>
    <w:rsid w:val="00BB0515"/>
    <w:rsid w:val="00BC07DC"/>
    <w:rsid w:val="00BD2D43"/>
    <w:rsid w:val="00BD6BC6"/>
    <w:rsid w:val="00BF3D84"/>
    <w:rsid w:val="00BF4DED"/>
    <w:rsid w:val="00BF5CF2"/>
    <w:rsid w:val="00BF6805"/>
    <w:rsid w:val="00C044B2"/>
    <w:rsid w:val="00C2158C"/>
    <w:rsid w:val="00C40BBA"/>
    <w:rsid w:val="00C502EE"/>
    <w:rsid w:val="00C65B6E"/>
    <w:rsid w:val="00C92244"/>
    <w:rsid w:val="00C93D0C"/>
    <w:rsid w:val="00CA4ABD"/>
    <w:rsid w:val="00CD123F"/>
    <w:rsid w:val="00CD14FF"/>
    <w:rsid w:val="00CD30E0"/>
    <w:rsid w:val="00CE10DD"/>
    <w:rsid w:val="00CE19FF"/>
    <w:rsid w:val="00CF3A3D"/>
    <w:rsid w:val="00D120BE"/>
    <w:rsid w:val="00D14879"/>
    <w:rsid w:val="00D25CED"/>
    <w:rsid w:val="00D27B22"/>
    <w:rsid w:val="00D34309"/>
    <w:rsid w:val="00D3651F"/>
    <w:rsid w:val="00D44133"/>
    <w:rsid w:val="00D46982"/>
    <w:rsid w:val="00D5660D"/>
    <w:rsid w:val="00D60345"/>
    <w:rsid w:val="00D72F89"/>
    <w:rsid w:val="00D840E0"/>
    <w:rsid w:val="00D96F8F"/>
    <w:rsid w:val="00DA31C1"/>
    <w:rsid w:val="00DB3E90"/>
    <w:rsid w:val="00DB460D"/>
    <w:rsid w:val="00DD4537"/>
    <w:rsid w:val="00DE2E35"/>
    <w:rsid w:val="00DF100B"/>
    <w:rsid w:val="00DF31A5"/>
    <w:rsid w:val="00DF5EE2"/>
    <w:rsid w:val="00E04707"/>
    <w:rsid w:val="00E04C29"/>
    <w:rsid w:val="00E419AD"/>
    <w:rsid w:val="00E5160B"/>
    <w:rsid w:val="00E62555"/>
    <w:rsid w:val="00E67B55"/>
    <w:rsid w:val="00E71D57"/>
    <w:rsid w:val="00EA0B28"/>
    <w:rsid w:val="00EB2D13"/>
    <w:rsid w:val="00EB3986"/>
    <w:rsid w:val="00EC32A6"/>
    <w:rsid w:val="00ED5DAB"/>
    <w:rsid w:val="00ED6FE6"/>
    <w:rsid w:val="00EE0148"/>
    <w:rsid w:val="00EE30FD"/>
    <w:rsid w:val="00F01F28"/>
    <w:rsid w:val="00F26E8D"/>
    <w:rsid w:val="00F507ED"/>
    <w:rsid w:val="00F55E5A"/>
    <w:rsid w:val="00F64459"/>
    <w:rsid w:val="00F65552"/>
    <w:rsid w:val="00F7282B"/>
    <w:rsid w:val="00F740ED"/>
    <w:rsid w:val="00F82356"/>
    <w:rsid w:val="00F8462C"/>
    <w:rsid w:val="00FA14EA"/>
    <w:rsid w:val="00FA75C7"/>
    <w:rsid w:val="00FB1B75"/>
    <w:rsid w:val="00FB3ABE"/>
    <w:rsid w:val="00FD38DD"/>
    <w:rsid w:val="00FD5611"/>
    <w:rsid w:val="00FE78CF"/>
    <w:rsid w:val="00FF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95F09"/>
  <w15:chartTrackingRefBased/>
  <w15:docId w15:val="{C78090A6-7E2D-4332-BECF-9594C698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DC"/>
    <w:rPr>
      <w:rFonts w:ascii="Cordia New" w:eastAsia="Cordia New" w:hAnsi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95203"/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95203"/>
    <w:rPr>
      <w:rFonts w:ascii="Cordia New" w:eastAsia="Cordia New" w:hAnsi="Cordia New" w:cs="Angsana New"/>
      <w:sz w:val="20"/>
      <w:szCs w:val="25"/>
      <w:lang w:val="x-none" w:eastAsia="x-none"/>
    </w:rPr>
  </w:style>
  <w:style w:type="character" w:customStyle="1" w:styleId="FootnoteCharacters">
    <w:name w:val="Footnote Characters"/>
    <w:rsid w:val="00095203"/>
    <w:rPr>
      <w:sz w:val="32"/>
      <w:szCs w:val="3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8C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E78CF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B2D1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EB2D13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EB2D1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EB2D13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F55E5A"/>
    <w:pPr>
      <w:ind w:left="720"/>
      <w:contextualSpacing/>
    </w:pPr>
    <w:rPr>
      <w:szCs w:val="35"/>
    </w:rPr>
  </w:style>
  <w:style w:type="character" w:styleId="FootnoteReference">
    <w:name w:val="footnote reference"/>
    <w:uiPriority w:val="99"/>
    <w:semiHidden/>
    <w:unhideWhenUsed/>
    <w:rsid w:val="0020734A"/>
    <w:rPr>
      <w:sz w:val="32"/>
      <w:szCs w:val="32"/>
      <w:vertAlign w:val="superscript"/>
    </w:rPr>
  </w:style>
  <w:style w:type="paragraph" w:styleId="Revision">
    <w:name w:val="Revision"/>
    <w:hidden/>
    <w:uiPriority w:val="99"/>
    <w:semiHidden/>
    <w:rsid w:val="00D120BE"/>
    <w:rPr>
      <w:rFonts w:ascii="Cordia New" w:eastAsia="Cordia New" w:hAnsi="Cordia New"/>
      <w:sz w:val="28"/>
      <w:szCs w:val="35"/>
    </w:rPr>
  </w:style>
  <w:style w:type="character" w:styleId="CommentReference">
    <w:name w:val="annotation reference"/>
    <w:uiPriority w:val="99"/>
    <w:semiHidden/>
    <w:unhideWhenUsed/>
    <w:rsid w:val="00165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23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165236"/>
    <w:rPr>
      <w:rFonts w:ascii="Cordia New" w:eastAsia="Cordia New" w:hAnsi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2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5236"/>
    <w:rPr>
      <w:rFonts w:ascii="Cordia New" w:eastAsia="Cordia New" w:hAnsi="Cordia New"/>
      <w:b/>
      <w:bCs/>
      <w:szCs w:val="25"/>
    </w:rPr>
  </w:style>
  <w:style w:type="character" w:styleId="LineNumber">
    <w:name w:val="line number"/>
    <w:basedOn w:val="DefaultParagraphFont"/>
    <w:uiPriority w:val="99"/>
    <w:semiHidden/>
    <w:unhideWhenUsed/>
    <w:rsid w:val="00116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9EB012A7E239EC448DC753A0F2CDAD7D" ma:contentTypeVersion="11" ma:contentTypeDescription="สร้างเอกสารใหม่" ma:contentTypeScope="" ma:versionID="e174e4d9a19c8b30caf6ba4b8ce9045c">
  <xsd:schema xmlns:xsd="http://www.w3.org/2001/XMLSchema" xmlns:xs="http://www.w3.org/2001/XMLSchema" xmlns:p="http://schemas.microsoft.com/office/2006/metadata/properties" xmlns:ns2="95ce4f43-2c86-4779-90f5-62b94f051d29" xmlns:ns3="e04e083e-3dd8-47d9-9f2f-b62b586a49a5" targetNamespace="http://schemas.microsoft.com/office/2006/metadata/properties" ma:root="true" ma:fieldsID="7e60e7036bdde6666f771b9d7c84f4c4" ns2:_="" ns3:_="">
    <xsd:import namespace="95ce4f43-2c86-4779-90f5-62b94f051d29"/>
    <xsd:import namespace="e04e083e-3dd8-47d9-9f2f-b62b586a4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e4f43-2c86-4779-90f5-62b94f05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e083e-3dd8-47d9-9f2f-b62b586a49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56e6c6-879d-4d12-ada4-09f2a788f93e}" ma:internalName="TaxCatchAll" ma:showField="CatchAllData" ma:web="e04e083e-3dd8-47d9-9f2f-b62b586a4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ce4f43-2c86-4779-90f5-62b94f051d29">
      <Terms xmlns="http://schemas.microsoft.com/office/infopath/2007/PartnerControls"/>
    </lcf76f155ced4ddcb4097134ff3c332f>
    <TaxCatchAll xmlns="e04e083e-3dd8-47d9-9f2f-b62b586a49a5" xsi:nil="true"/>
  </documentManagement>
</p:properties>
</file>

<file path=customXml/itemProps1.xml><?xml version="1.0" encoding="utf-8"?>
<ds:datastoreItem xmlns:ds="http://schemas.openxmlformats.org/officeDocument/2006/customXml" ds:itemID="{CE83FE48-C93C-4B76-8116-95A46240B9F7}"/>
</file>

<file path=customXml/itemProps2.xml><?xml version="1.0" encoding="utf-8"?>
<ds:datastoreItem xmlns:ds="http://schemas.openxmlformats.org/officeDocument/2006/customXml" ds:itemID="{E25DC12B-1119-43FD-B5AA-E4C5E9213D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E2C4C0-3BFB-4B48-B0FA-64F58075D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D5AA2-34B7-4B8E-B1AA-EABCF9906B4F}">
  <ds:schemaRefs>
    <ds:schemaRef ds:uri="http://schemas.microsoft.com/office/2006/metadata/properties"/>
    <ds:schemaRef ds:uri="http://schemas.microsoft.com/office/infopath/2007/PartnerControls"/>
    <ds:schemaRef ds:uri="95ce4f43-2c86-4779-90f5-62b94f051d29"/>
    <ds:schemaRef ds:uri="e04e083e-3dd8-47d9-9f2f-b62b586a49a5"/>
  </ds:schemaRefs>
</ds:datastoreItem>
</file>

<file path=docMetadata/LabelInfo.xml><?xml version="1.0" encoding="utf-8"?>
<clbl:labelList xmlns:clbl="http://schemas.microsoft.com/office/2020/mipLabelMetadata">
  <clbl:label id="{0e3df69d-cc49-4c13-988f-0bcfcc9b663c}" enabled="1" method="Standar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Krongpark Sukarat</dc:creator>
  <cp:keywords/>
  <dc:description/>
  <cp:lastModifiedBy>Booranima Arunnimitkul</cp:lastModifiedBy>
  <cp:revision>21</cp:revision>
  <cp:lastPrinted>2023-10-20T02:20:00Z</cp:lastPrinted>
  <dcterms:created xsi:type="dcterms:W3CDTF">2025-12-18T08:00:00Z</dcterms:created>
  <dcterms:modified xsi:type="dcterms:W3CDTF">2025-12-26T07:57:00Z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3df69d-cc49-4c13-988f-0bcfcc9b663c_Enabled">
    <vt:lpwstr>true</vt:lpwstr>
  </property>
  <property fmtid="{D5CDD505-2E9C-101B-9397-08002B2CF9AE}" pid="3" name="MSIP_Label_0e3df69d-cc49-4c13-988f-0bcfcc9b663c_SetDate">
    <vt:lpwstr>2023-02-08T08:35:53Z</vt:lpwstr>
  </property>
  <property fmtid="{D5CDD505-2E9C-101B-9397-08002B2CF9AE}" pid="4" name="MSIP_Label_0e3df69d-cc49-4c13-988f-0bcfcc9b663c_Method">
    <vt:lpwstr>Standard</vt:lpwstr>
  </property>
  <property fmtid="{D5CDD505-2E9C-101B-9397-08002B2CF9AE}" pid="5" name="MSIP_Label_0e3df69d-cc49-4c13-988f-0bcfcc9b663c_Name">
    <vt:lpwstr>Internal_0</vt:lpwstr>
  </property>
  <property fmtid="{D5CDD505-2E9C-101B-9397-08002B2CF9AE}" pid="6" name="MSIP_Label_0e3df69d-cc49-4c13-988f-0bcfcc9b663c_SiteId">
    <vt:lpwstr>0ad5298e-296d-45ab-a446-c0d364c5b18b</vt:lpwstr>
  </property>
  <property fmtid="{D5CDD505-2E9C-101B-9397-08002B2CF9AE}" pid="7" name="MSIP_Label_0e3df69d-cc49-4c13-988f-0bcfcc9b663c_ActionId">
    <vt:lpwstr>2492aa08-6316-491a-9f8a-15ef2c5db99c</vt:lpwstr>
  </property>
  <property fmtid="{D5CDD505-2E9C-101B-9397-08002B2CF9AE}" pid="8" name="MSIP_Label_0e3df69d-cc49-4c13-988f-0bcfcc9b663c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0x0101009EB012A7E239EC448DC753A0F2CDAD7D</vt:lpwstr>
  </property>
</Properties>
</file>