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4E0A48" w14:textId="64619517" w:rsidR="0073263D" w:rsidRDefault="00A66D19" w:rsidP="00A66D19">
      <w:pPr>
        <w:spacing w:after="120"/>
        <w:jc w:val="center"/>
        <w:rPr>
          <w:b/>
          <w:bCs/>
        </w:rPr>
      </w:pPr>
      <w:r w:rsidRPr="009928A1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B26AC" wp14:editId="5508F6FE">
                <wp:simplePos x="0" y="0"/>
                <wp:positionH relativeFrom="page">
                  <wp:posOffset>5359400</wp:posOffset>
                </wp:positionH>
                <wp:positionV relativeFrom="paragraph">
                  <wp:posOffset>-215900</wp:posOffset>
                </wp:positionV>
                <wp:extent cx="4585335" cy="539126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539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6C9E2D" w14:textId="75AA942A" w:rsidR="00A66D19" w:rsidRPr="00A66D19" w:rsidRDefault="00A66D19" w:rsidP="006376D3">
                            <w:pPr>
                              <w:ind w:right="10"/>
                              <w:jc w:val="right"/>
                              <w:rPr>
                                <w:sz w:val="25"/>
                                <w:szCs w:val="25"/>
                              </w:rPr>
                            </w:pPr>
                            <w:r w:rsidRPr="00A66D19">
                              <w:rPr>
                                <w:sz w:val="25"/>
                                <w:szCs w:val="25"/>
                              </w:rPr>
                              <w:t>[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แนบท้ายประกาศ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คณะกรรมการกำกับหลักทรัพย์และตลาดหลักทรัพย์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ที่ กจ.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39/</w:t>
                            </w:r>
                            <w:proofErr w:type="gramStart"/>
                            <w:r w:rsidRPr="00A66D19">
                              <w:rPr>
                                <w:sz w:val="25"/>
                                <w:szCs w:val="25"/>
                              </w:rPr>
                              <w:t xml:space="preserve">2564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ซึ่งแก้ไขเพิ่มเติม</w:t>
                            </w:r>
                            <w:proofErr w:type="gramEnd"/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br/>
                              <w:t xml:space="preserve">โดยประกาศคณะกรรมการกำกับหลักทรัพย์และตลาดหลักทรัพย์ ที่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ก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จ. 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1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/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256</w:t>
                            </w:r>
                            <w:r w:rsidR="00603629">
                              <w:rPr>
                                <w:sz w:val="25"/>
                                <w:szCs w:val="25"/>
                              </w:rPr>
                              <w:t>9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  (ฉบับที่ 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3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)]</w:t>
                            </w:r>
                          </w:p>
                          <w:p w14:paraId="68FCFE1C" w14:textId="77777777" w:rsidR="00A66D19" w:rsidRPr="004C2E9D" w:rsidRDefault="00A66D19" w:rsidP="00A66D19">
                            <w:pPr>
                              <w:ind w:right="1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2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pt;margin-top:-17pt;width:361.05pt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dB9AEAAMoDAAAOAAAAZHJzL2Uyb0RvYy54bWysU8tu2zAQvBfoPxC81/IzTQTLQerARYH0&#10;AaT5AIqiJKIUl13Sltyv75JyHLe5FdWB4HLJ2Z3Z0fp26Aw7KPQabMFnkylnykqotG0K/vR99+6a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" stroked="f">
                <v:textbox>
                  <w:txbxContent>
                    <w:p w14:paraId="336C9E2D" w14:textId="75AA942A" w:rsidR="00A66D19" w:rsidRPr="00A66D19" w:rsidRDefault="00A66D19" w:rsidP="006376D3">
                      <w:pPr>
                        <w:ind w:right="10"/>
                        <w:jc w:val="right"/>
                        <w:rPr>
                          <w:sz w:val="25"/>
                          <w:szCs w:val="25"/>
                        </w:rPr>
                      </w:pPr>
                      <w:r w:rsidRPr="00A66D19">
                        <w:rPr>
                          <w:sz w:val="25"/>
                          <w:szCs w:val="25"/>
                        </w:rPr>
                        <w:t>[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แนบท้ายประกาศ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คณะกรรมการกำกับหลักทรัพย์และตลาดหลักทรัพย์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ที่ กจ.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</w:rPr>
                        <w:t>39/</w:t>
                      </w:r>
                      <w:proofErr w:type="gramStart"/>
                      <w:r w:rsidRPr="00A66D19">
                        <w:rPr>
                          <w:sz w:val="25"/>
                          <w:szCs w:val="25"/>
                        </w:rPr>
                        <w:t xml:space="preserve">2564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ซึ่งแก้ไขเพิ่มเติม</w:t>
                      </w:r>
                      <w:proofErr w:type="gramEnd"/>
                      <w:r w:rsidRPr="00A66D19">
                        <w:rPr>
                          <w:sz w:val="25"/>
                          <w:szCs w:val="25"/>
                          <w:cs/>
                        </w:rPr>
                        <w:br/>
                        <w:t xml:space="preserve">โดยประกาศคณะกรรมการกำกับหลักทรัพย์และตลาดหลักทรัพย์ ที่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ก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จ. 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>1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/</w:t>
                      </w:r>
                      <w:r w:rsidRPr="00A66D19">
                        <w:rPr>
                          <w:sz w:val="25"/>
                          <w:szCs w:val="25"/>
                        </w:rPr>
                        <w:t>256</w:t>
                      </w:r>
                      <w:r w:rsidR="00603629">
                        <w:rPr>
                          <w:sz w:val="25"/>
                          <w:szCs w:val="25"/>
                        </w:rPr>
                        <w:t>9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  (ฉบับที่ 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>3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)]</w:t>
                      </w:r>
                    </w:p>
                    <w:p w14:paraId="68FCFE1C" w14:textId="77777777" w:rsidR="00A66D19" w:rsidRPr="004C2E9D" w:rsidRDefault="00A66D19" w:rsidP="00A66D19">
                      <w:pPr>
                        <w:ind w:right="10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E79BE8" w14:textId="4295419F" w:rsidR="00685F65" w:rsidRPr="00624B70" w:rsidRDefault="008867DA" w:rsidP="00D437FD">
      <w:pPr>
        <w:spacing w:after="120"/>
        <w:jc w:val="center"/>
        <w:rPr>
          <w:b/>
          <w:bCs/>
          <w:cs/>
        </w:rPr>
      </w:pPr>
      <w:r w:rsidRPr="00624B70">
        <w:rPr>
          <w:rFonts w:hint="cs"/>
          <w:b/>
          <w:bCs/>
          <w:cs/>
        </w:rPr>
        <w:t>คุณสมบัติของผู้ลงทุน</w:t>
      </w:r>
      <w:r w:rsidR="00256711" w:rsidRPr="00624B70">
        <w:rPr>
          <w:rFonts w:hint="cs"/>
          <w:b/>
          <w:bCs/>
          <w:cs/>
        </w:rPr>
        <w:t>ที่มีลักษณะเฉพาะ (</w:t>
      </w:r>
      <w:r w:rsidR="008E6C23">
        <w:rPr>
          <w:b/>
          <w:bCs/>
        </w:rPr>
        <w:t>a</w:t>
      </w:r>
      <w:r w:rsidR="00256711" w:rsidRPr="00624B70">
        <w:rPr>
          <w:b/>
          <w:bCs/>
        </w:rPr>
        <w:t xml:space="preserve">ngel </w:t>
      </w:r>
      <w:r w:rsidR="008E6C23">
        <w:rPr>
          <w:b/>
          <w:bCs/>
        </w:rPr>
        <w:t>i</w:t>
      </w:r>
      <w:r w:rsidR="00256711" w:rsidRPr="00624B70">
        <w:rPr>
          <w:b/>
          <w:bCs/>
        </w:rPr>
        <w:t>nvestor)</w:t>
      </w:r>
    </w:p>
    <w:tbl>
      <w:tblPr>
        <w:tblStyle w:val="TableGrid"/>
        <w:tblW w:w="13751" w:type="dxa"/>
        <w:tblInd w:w="-431" w:type="dxa"/>
        <w:tblLook w:val="04A0" w:firstRow="1" w:lastRow="0" w:firstColumn="1" w:lastColumn="0" w:noHBand="0" w:noVBand="1"/>
      </w:tblPr>
      <w:tblGrid>
        <w:gridCol w:w="579"/>
        <w:gridCol w:w="2750"/>
        <w:gridCol w:w="3805"/>
        <w:gridCol w:w="1656"/>
        <w:gridCol w:w="1653"/>
        <w:gridCol w:w="1653"/>
        <w:gridCol w:w="1655"/>
      </w:tblGrid>
      <w:tr w:rsidR="00711ED3" w:rsidRPr="00300237" w14:paraId="24D64723" w14:textId="77777777" w:rsidTr="007D792B">
        <w:trPr>
          <w:tblHeader/>
        </w:trPr>
        <w:tc>
          <w:tcPr>
            <w:tcW w:w="579" w:type="dxa"/>
            <w:vMerge w:val="restart"/>
            <w:tcBorders>
              <w:tl2br w:val="nil"/>
            </w:tcBorders>
          </w:tcPr>
          <w:p w14:paraId="5DBAD04C" w14:textId="226AFC99" w:rsidR="00711ED3" w:rsidRPr="00300237" w:rsidRDefault="00711ED3" w:rsidP="00372F85">
            <w:pPr>
              <w:spacing w:line="340" w:lineRule="exact"/>
              <w:jc w:val="center"/>
              <w:rPr>
                <w:b/>
                <w:bCs/>
                <w:sz w:val="25"/>
                <w:szCs w:val="25"/>
                <w:cs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กรณีที่</w:t>
            </w:r>
          </w:p>
        </w:tc>
        <w:tc>
          <w:tcPr>
            <w:tcW w:w="2750" w:type="dxa"/>
            <w:vMerge w:val="restart"/>
            <w:tcBorders>
              <w:tl2br w:val="single" w:sz="4" w:space="0" w:color="auto"/>
            </w:tcBorders>
          </w:tcPr>
          <w:p w14:paraId="0E58C110" w14:textId="77362E15" w:rsidR="00711ED3" w:rsidRPr="00300237" w:rsidRDefault="003045CB" w:rsidP="00372F85">
            <w:pPr>
              <w:spacing w:line="340" w:lineRule="exact"/>
              <w:jc w:val="right"/>
              <w:rPr>
                <w:b/>
                <w:bCs/>
                <w:spacing w:val="-6"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ความรู้</w:t>
            </w:r>
            <w:r w:rsidR="00090310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หรือ</w:t>
            </w:r>
            <w:r w:rsidR="00711ED3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ประสบการณ์</w:t>
            </w:r>
            <w:r w:rsidR="002028F8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 xml:space="preserve"> และ</w:t>
            </w:r>
            <w:r w:rsidR="00711ED3" w:rsidRPr="00300237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r w:rsidR="00711ED3" w:rsidRPr="00300237">
              <w:rPr>
                <w:b/>
                <w:bCs/>
                <w:spacing w:val="-6"/>
                <w:sz w:val="25"/>
                <w:szCs w:val="25"/>
              </w:rPr>
              <w:br/>
            </w:r>
            <w:r w:rsidR="00711ED3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ฐานะการเงิน</w:t>
            </w:r>
          </w:p>
          <w:p w14:paraId="5910D49D" w14:textId="0490E700" w:rsidR="00711ED3" w:rsidRPr="00300237" w:rsidRDefault="00711ED3" w:rsidP="00372F85">
            <w:pPr>
              <w:spacing w:line="340" w:lineRule="exact"/>
              <w:rPr>
                <w:b/>
                <w:bCs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ประเภทผู้ลงทุน</w:t>
            </w:r>
          </w:p>
        </w:tc>
        <w:tc>
          <w:tcPr>
            <w:tcW w:w="3805" w:type="dxa"/>
            <w:vMerge w:val="restart"/>
          </w:tcPr>
          <w:p w14:paraId="75B98012" w14:textId="3D50D6DC" w:rsidR="00711ED3" w:rsidRPr="00300237" w:rsidRDefault="003066FC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ความรู้</w:t>
            </w:r>
            <w:r w:rsidR="00090310" w:rsidRPr="00300237">
              <w:rPr>
                <w:rFonts w:hint="cs"/>
                <w:b/>
                <w:bCs/>
                <w:sz w:val="25"/>
                <w:szCs w:val="25"/>
                <w:cs/>
              </w:rPr>
              <w:t>หรือ</w:t>
            </w: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ประสบการณ์</w:t>
            </w:r>
          </w:p>
        </w:tc>
        <w:tc>
          <w:tcPr>
            <w:tcW w:w="6617" w:type="dxa"/>
            <w:gridSpan w:val="4"/>
          </w:tcPr>
          <w:p w14:paraId="2E976236" w14:textId="5873458B" w:rsidR="003B6FF0" w:rsidRPr="00300237" w:rsidRDefault="00711ED3" w:rsidP="00372F85">
            <w:pPr>
              <w:spacing w:line="340" w:lineRule="exact"/>
              <w:jc w:val="center"/>
              <w:rPr>
                <w:b/>
                <w:bCs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ฐานะการเงิน</w:t>
            </w:r>
            <w:r w:rsidR="003B6FF0" w:rsidRPr="00300237">
              <w:rPr>
                <w:b/>
                <w:bCs/>
                <w:sz w:val="25"/>
                <w:szCs w:val="25"/>
              </w:rPr>
              <w:t xml:space="preserve"> </w:t>
            </w:r>
          </w:p>
          <w:p w14:paraId="68732819" w14:textId="14F9B306" w:rsidR="00711ED3" w:rsidRPr="00300237" w:rsidRDefault="00CC70F4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(อย่างใดอย่างหนึ่ง)</w:t>
            </w:r>
          </w:p>
        </w:tc>
      </w:tr>
      <w:tr w:rsidR="00711ED3" w:rsidRPr="00300237" w14:paraId="41204963" w14:textId="77777777" w:rsidTr="007D792B">
        <w:trPr>
          <w:tblHeader/>
        </w:trPr>
        <w:tc>
          <w:tcPr>
            <w:tcW w:w="579" w:type="dxa"/>
            <w:vMerge/>
          </w:tcPr>
          <w:p w14:paraId="04EC2A08" w14:textId="77777777" w:rsidR="00711ED3" w:rsidRPr="00300237" w:rsidRDefault="00711ED3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2750" w:type="dxa"/>
            <w:vMerge/>
            <w:tcBorders>
              <w:tl2br w:val="single" w:sz="4" w:space="0" w:color="auto"/>
            </w:tcBorders>
          </w:tcPr>
          <w:p w14:paraId="73152FB9" w14:textId="77777777" w:rsidR="00711ED3" w:rsidRPr="00300237" w:rsidRDefault="00711ED3" w:rsidP="00372F85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3805" w:type="dxa"/>
            <w:vMerge/>
          </w:tcPr>
          <w:p w14:paraId="0ED4BC9A" w14:textId="77777777" w:rsidR="00711ED3" w:rsidRPr="00300237" w:rsidRDefault="00711ED3" w:rsidP="00372F85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1656" w:type="dxa"/>
          </w:tcPr>
          <w:p w14:paraId="06B6E522" w14:textId="4D33D48D" w:rsidR="00711ED3" w:rsidRPr="00300237" w:rsidRDefault="00711ED3" w:rsidP="00372F85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สินทรัพย์สุทธิ</w:t>
            </w:r>
          </w:p>
        </w:tc>
        <w:tc>
          <w:tcPr>
            <w:tcW w:w="1653" w:type="dxa"/>
          </w:tcPr>
          <w:p w14:paraId="31810C30" w14:textId="44484E6F" w:rsidR="00711ED3" w:rsidRPr="00300237" w:rsidRDefault="00711ED3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ส่วนของผู้ถือหุ้น</w:t>
            </w:r>
          </w:p>
        </w:tc>
        <w:tc>
          <w:tcPr>
            <w:tcW w:w="1653" w:type="dxa"/>
          </w:tcPr>
          <w:p w14:paraId="3EBD682D" w14:textId="7069DB32" w:rsidR="00711ED3" w:rsidRPr="00300237" w:rsidRDefault="00711ED3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รายได้ต่อปี</w:t>
            </w:r>
          </w:p>
        </w:tc>
        <w:tc>
          <w:tcPr>
            <w:tcW w:w="1655" w:type="dxa"/>
          </w:tcPr>
          <w:p w14:paraId="1254251B" w14:textId="61214625" w:rsidR="00711ED3" w:rsidRPr="00300237" w:rsidRDefault="00711ED3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เงินลงทุน</w:t>
            </w:r>
          </w:p>
        </w:tc>
      </w:tr>
      <w:tr w:rsidR="00256711" w:rsidRPr="00300237" w14:paraId="4251318F" w14:textId="77777777" w:rsidTr="00256711">
        <w:tc>
          <w:tcPr>
            <w:tcW w:w="579" w:type="dxa"/>
          </w:tcPr>
          <w:p w14:paraId="41486EA7" w14:textId="1DA11C35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1</w:t>
            </w:r>
          </w:p>
        </w:tc>
        <w:tc>
          <w:tcPr>
            <w:tcW w:w="2750" w:type="dxa"/>
          </w:tcPr>
          <w:p w14:paraId="4B73CD73" w14:textId="6AC4D890" w:rsidR="00256711" w:rsidRPr="00300237" w:rsidRDefault="00256711" w:rsidP="00372F8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ผู้ลงทุนที่มีลักษณะเฉพาะ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pacing w:val="-6"/>
                <w:sz w:val="25"/>
                <w:szCs w:val="25"/>
                <w:cs/>
              </w:rPr>
              <w:t>(บุคคลธรรมดา</w:t>
            </w:r>
            <w:r w:rsidR="004D43CC" w:rsidRPr="00300237">
              <w:rPr>
                <w:spacing w:val="-6"/>
                <w:sz w:val="25"/>
                <w:szCs w:val="25"/>
                <w:cs/>
              </w:rPr>
              <w:t>ซึ่งนับรวมกับคู่สมรส</w:t>
            </w:r>
            <w:r w:rsidRPr="00300237">
              <w:rPr>
                <w:rFonts w:hint="cs"/>
                <w:spacing w:val="-6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 w:val="restart"/>
          </w:tcPr>
          <w:p w14:paraId="4B0A0CD5" w14:textId="1F3C06ED" w:rsidR="00256711" w:rsidRPr="00300237" w:rsidRDefault="00256711" w:rsidP="00372F8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 xml:space="preserve">มีลักษณะใดลักษณะหนึ่งดังนี้ </w:t>
            </w:r>
            <w:r w:rsidR="00354CB5" w:rsidRPr="00300237">
              <w:rPr>
                <w:rFonts w:hint="cs"/>
                <w:sz w:val="25"/>
                <w:szCs w:val="25"/>
                <w:cs/>
              </w:rPr>
              <w:t>เป็นเวลา</w:t>
            </w:r>
            <w:r w:rsidR="00354CB5"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  <w:cs/>
              </w:rPr>
              <w:t xml:space="preserve">ไม่น้อยกว่า </w:t>
            </w:r>
            <w:r w:rsidRPr="00300237">
              <w:rPr>
                <w:sz w:val="25"/>
                <w:szCs w:val="25"/>
              </w:rPr>
              <w:t>3</w:t>
            </w:r>
            <w:r w:rsidR="00487A42">
              <w:rPr>
                <w:sz w:val="25"/>
                <w:szCs w:val="25"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t>ปี</w:t>
            </w:r>
          </w:p>
          <w:p w14:paraId="6C606B65" w14:textId="32305E60" w:rsidR="00256711" w:rsidRPr="00300237" w:rsidRDefault="00256711" w:rsidP="00372F8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300237">
              <w:rPr>
                <w:rFonts w:cs="TH SarabunPSK" w:hint="cs"/>
                <w:sz w:val="25"/>
                <w:szCs w:val="25"/>
                <w:cs/>
              </w:rPr>
              <w:t>มี</w:t>
            </w:r>
            <w:r w:rsidRPr="00300237">
              <w:rPr>
                <w:rFonts w:cs="TH SarabunPSK"/>
                <w:sz w:val="25"/>
                <w:szCs w:val="25"/>
                <w:cs/>
              </w:rPr>
              <w:t>ความเชี่ยวชาญและประสบการณ์เกี่ยวกับการประกอบธุรกิจหรือการลงทุนในวิสาหกิจขนาดกลางและขนาดย่อม (</w:t>
            </w:r>
            <w:r w:rsidRPr="00300237">
              <w:rPr>
                <w:rFonts w:cs="TH SarabunPSK"/>
                <w:sz w:val="25"/>
                <w:szCs w:val="25"/>
              </w:rPr>
              <w:t xml:space="preserve">SME) </w:t>
            </w:r>
            <w:r w:rsidRPr="00300237">
              <w:rPr>
                <w:rFonts w:cs="TH SarabunPSK"/>
                <w:sz w:val="25"/>
                <w:szCs w:val="25"/>
                <w:cs/>
              </w:rPr>
              <w:t>หรือวิสาหกิจเริ่มต้น (</w:t>
            </w:r>
            <w:r w:rsidRPr="00300237">
              <w:rPr>
                <w:rFonts w:cs="TH SarabunPSK"/>
                <w:sz w:val="25"/>
                <w:szCs w:val="25"/>
              </w:rPr>
              <w:t xml:space="preserve">startup) </w:t>
            </w:r>
          </w:p>
          <w:p w14:paraId="349D9669" w14:textId="46B31489" w:rsidR="00256711" w:rsidRPr="00300237" w:rsidRDefault="00256711" w:rsidP="00372F8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300237">
              <w:rPr>
                <w:rFonts w:cs="TH SarabunPSK"/>
                <w:sz w:val="25"/>
                <w:szCs w:val="25"/>
                <w:cs/>
              </w:rPr>
              <w:t>เคยประเมินคุณค่าหรือให้คำปรึกษา</w:t>
            </w:r>
            <w:r w:rsidRPr="00300237">
              <w:rPr>
                <w:rFonts w:cs="TH SarabunPSK"/>
                <w:sz w:val="25"/>
                <w:szCs w:val="25"/>
                <w:cs/>
              </w:rPr>
              <w:br/>
              <w:t>ด้านธุรกิจให้แก่วิสาหกิจขนาดกลาง</w:t>
            </w:r>
            <w:r w:rsidRPr="00300237">
              <w:rPr>
                <w:rFonts w:cs="TH SarabunPSK"/>
                <w:sz w:val="25"/>
                <w:szCs w:val="25"/>
                <w:cs/>
              </w:rPr>
              <w:br/>
              <w:t>และขนาดย่อม (</w:t>
            </w:r>
            <w:r w:rsidRPr="00300237">
              <w:rPr>
                <w:rFonts w:cs="TH SarabunPSK"/>
                <w:sz w:val="25"/>
                <w:szCs w:val="25"/>
              </w:rPr>
              <w:t xml:space="preserve">SME) </w:t>
            </w:r>
            <w:r w:rsidRPr="00300237">
              <w:rPr>
                <w:rFonts w:cs="TH SarabunPSK"/>
                <w:sz w:val="25"/>
                <w:szCs w:val="25"/>
                <w:cs/>
              </w:rPr>
              <w:t>หรือวิสาหกิจเริ่มต้น (</w:t>
            </w:r>
            <w:r w:rsidRPr="00300237">
              <w:rPr>
                <w:rFonts w:cs="TH SarabunPSK"/>
                <w:sz w:val="25"/>
                <w:szCs w:val="25"/>
              </w:rPr>
              <w:t>startup)</w:t>
            </w:r>
          </w:p>
        </w:tc>
        <w:tc>
          <w:tcPr>
            <w:tcW w:w="1656" w:type="dxa"/>
          </w:tcPr>
          <w:p w14:paraId="47871FE6" w14:textId="1CB50B2B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 xml:space="preserve">50 </w:t>
            </w:r>
            <w:r w:rsidRPr="00300237">
              <w:rPr>
                <w:rFonts w:hint="cs"/>
                <w:sz w:val="25"/>
                <w:szCs w:val="25"/>
                <w:cs/>
              </w:rPr>
              <w:t>ล้านบาท</w:t>
            </w:r>
            <w:r w:rsidR="004D43CC" w:rsidRPr="00300237">
              <w:rPr>
                <w:rStyle w:val="FootnoteReference"/>
                <w:cs/>
              </w:rPr>
              <w:footnoteReference w:id="1"/>
            </w:r>
          </w:p>
        </w:tc>
        <w:tc>
          <w:tcPr>
            <w:tcW w:w="1653" w:type="dxa"/>
          </w:tcPr>
          <w:p w14:paraId="25DF98AB" w14:textId="2712FEBC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5795EB84" w14:textId="2E10627A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 xml:space="preserve">4 </w:t>
            </w:r>
            <w:r w:rsidRPr="00300237">
              <w:rPr>
                <w:rFonts w:hint="cs"/>
                <w:sz w:val="25"/>
                <w:szCs w:val="25"/>
                <w:cs/>
              </w:rPr>
              <w:t>ล้านบาท</w:t>
            </w:r>
          </w:p>
          <w:p w14:paraId="0DF090FF" w14:textId="459EB21E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655" w:type="dxa"/>
          </w:tcPr>
          <w:p w14:paraId="5D4452A9" w14:textId="77777777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  <w:t xml:space="preserve">10 ล้านบาท </w:t>
            </w:r>
          </w:p>
          <w:p w14:paraId="37D1E03A" w14:textId="77777777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หรือ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  <w:t>20 ล้านบาท</w:t>
            </w:r>
          </w:p>
          <w:p w14:paraId="1CA0079F" w14:textId="28FE4DCA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</w:t>
            </w:r>
            <w:r w:rsidRPr="00300237">
              <w:rPr>
                <w:sz w:val="25"/>
                <w:szCs w:val="25"/>
                <w:cs/>
              </w:rPr>
              <w:t>ในกรณีที่นับรวม</w:t>
            </w:r>
            <w:r w:rsidR="00300237">
              <w:rPr>
                <w:sz w:val="25"/>
                <w:szCs w:val="25"/>
              </w:rPr>
              <w:br/>
            </w:r>
            <w:r w:rsidRPr="00300237">
              <w:rPr>
                <w:sz w:val="25"/>
                <w:szCs w:val="25"/>
                <w:cs/>
              </w:rPr>
              <w:t>เงินฝาก</w:t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  <w:tr w:rsidR="00256711" w:rsidRPr="00300237" w14:paraId="539A65BD" w14:textId="77777777" w:rsidTr="00256711">
        <w:tc>
          <w:tcPr>
            <w:tcW w:w="579" w:type="dxa"/>
          </w:tcPr>
          <w:p w14:paraId="657EBC27" w14:textId="735FC70A" w:rsidR="00256711" w:rsidRPr="00300237" w:rsidRDefault="00256711" w:rsidP="004A42A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2</w:t>
            </w:r>
          </w:p>
        </w:tc>
        <w:tc>
          <w:tcPr>
            <w:tcW w:w="2750" w:type="dxa"/>
          </w:tcPr>
          <w:p w14:paraId="3FE709C6" w14:textId="2A57FC2E" w:rsidR="00256711" w:rsidRPr="00300237" w:rsidRDefault="00256711" w:rsidP="00372F8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ผู้ลงทุนที่มีลักษณะเฉพาะ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(นิติบุคคล</w:t>
            </w:r>
            <w:r w:rsidR="00372F85" w:rsidRPr="00300237">
              <w:rPr>
                <w:rStyle w:val="FootnoteReference"/>
                <w:cs/>
              </w:rPr>
              <w:footnoteReference w:id="2"/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/>
          </w:tcPr>
          <w:p w14:paraId="1D6ECE11" w14:textId="77777777" w:rsidR="00256711" w:rsidRPr="00300237" w:rsidRDefault="00256711" w:rsidP="00372F85">
            <w:pPr>
              <w:spacing w:line="340" w:lineRule="exact"/>
              <w:rPr>
                <w:sz w:val="25"/>
                <w:szCs w:val="25"/>
              </w:rPr>
            </w:pPr>
          </w:p>
        </w:tc>
        <w:tc>
          <w:tcPr>
            <w:tcW w:w="1656" w:type="dxa"/>
          </w:tcPr>
          <w:p w14:paraId="4CFEBF23" w14:textId="4A6F471D" w:rsidR="00256711" w:rsidRPr="00300237" w:rsidRDefault="004D43CC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1A7C875D" w14:textId="77777777" w:rsidR="004D43CC" w:rsidRPr="00300237" w:rsidRDefault="004D43CC" w:rsidP="004D43C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</w:p>
          <w:p w14:paraId="63F77987" w14:textId="3661BE99" w:rsidR="00256711" w:rsidRPr="00300237" w:rsidRDefault="004D43CC" w:rsidP="004D43C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100 ล้านบาท</w:t>
            </w:r>
          </w:p>
        </w:tc>
        <w:tc>
          <w:tcPr>
            <w:tcW w:w="1653" w:type="dxa"/>
          </w:tcPr>
          <w:p w14:paraId="27FE2BC0" w14:textId="5B44BC44" w:rsidR="00256711" w:rsidRPr="00300237" w:rsidRDefault="004F7480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5" w:type="dxa"/>
          </w:tcPr>
          <w:p w14:paraId="2606DE8D" w14:textId="5DA5BDB4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>2</w:t>
            </w:r>
            <w:r w:rsidRPr="00300237">
              <w:rPr>
                <w:sz w:val="25"/>
                <w:szCs w:val="25"/>
                <w:cs/>
              </w:rPr>
              <w:t xml:space="preserve">0 ล้านบาท </w:t>
            </w:r>
          </w:p>
          <w:p w14:paraId="70947C7E" w14:textId="49C5E6E1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หรือ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>4</w:t>
            </w:r>
            <w:r w:rsidRPr="00300237">
              <w:rPr>
                <w:sz w:val="25"/>
                <w:szCs w:val="25"/>
                <w:cs/>
              </w:rPr>
              <w:t>0 ล้านบาท</w:t>
            </w:r>
          </w:p>
          <w:p w14:paraId="3EE4338C" w14:textId="3EFB0723" w:rsidR="00256711" w:rsidRPr="00300237" w:rsidRDefault="00256711" w:rsidP="00372F8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</w:t>
            </w:r>
            <w:r w:rsidRPr="00300237">
              <w:rPr>
                <w:sz w:val="25"/>
                <w:szCs w:val="25"/>
                <w:cs/>
              </w:rPr>
              <w:t>ในกรณีที่นับรวม</w:t>
            </w:r>
            <w:r w:rsidR="00300237">
              <w:rPr>
                <w:sz w:val="25"/>
                <w:szCs w:val="25"/>
              </w:rPr>
              <w:br/>
            </w:r>
            <w:r w:rsidRPr="00300237">
              <w:rPr>
                <w:sz w:val="25"/>
                <w:szCs w:val="25"/>
                <w:cs/>
              </w:rPr>
              <w:t>เงินฝาก</w:t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</w:tbl>
    <w:p w14:paraId="639756DA" w14:textId="56813F50" w:rsidR="008867DA" w:rsidRPr="00624B70" w:rsidRDefault="008867DA"/>
    <w:p w14:paraId="3766CAC3" w14:textId="22F1214F" w:rsidR="00E13A0E" w:rsidRDefault="00E13A0E">
      <w:r>
        <w:br w:type="page"/>
      </w:r>
    </w:p>
    <w:p w14:paraId="1FE2D2E3" w14:textId="17978933" w:rsidR="00711ED3" w:rsidRPr="00E13A0E" w:rsidRDefault="00A66D19" w:rsidP="00E13A0E">
      <w:pPr>
        <w:spacing w:before="240" w:after="120"/>
        <w:jc w:val="center"/>
      </w:pPr>
      <w:r w:rsidRPr="009928A1">
        <w:rPr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45EC8E" wp14:editId="2EBA76CD">
                <wp:simplePos x="0" y="0"/>
                <wp:positionH relativeFrom="page">
                  <wp:posOffset>5302250</wp:posOffset>
                </wp:positionH>
                <wp:positionV relativeFrom="paragraph">
                  <wp:posOffset>-234950</wp:posOffset>
                </wp:positionV>
                <wp:extent cx="4585335" cy="539126"/>
                <wp:effectExtent l="0" t="0" r="5715" b="0"/>
                <wp:wrapNone/>
                <wp:docPr id="696940628" name="Text Box 696940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539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5870" w14:textId="6E03A506" w:rsidR="00A66D19" w:rsidRPr="00A66D19" w:rsidRDefault="00A66D19" w:rsidP="006376D3">
                            <w:pPr>
                              <w:ind w:right="10"/>
                              <w:jc w:val="right"/>
                              <w:rPr>
                                <w:sz w:val="25"/>
                                <w:szCs w:val="25"/>
                              </w:rPr>
                            </w:pPr>
                            <w:r w:rsidRPr="00A66D19">
                              <w:rPr>
                                <w:sz w:val="25"/>
                                <w:szCs w:val="25"/>
                              </w:rPr>
                              <w:t>[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แนบท้ายประกาศ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คณะกรรมการกำกับหลักทรัพย์และตลาดหลักทรัพย์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ที่ กจ.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39/</w:t>
                            </w:r>
                            <w:proofErr w:type="gramStart"/>
                            <w:r w:rsidRPr="00A66D19">
                              <w:rPr>
                                <w:sz w:val="25"/>
                                <w:szCs w:val="25"/>
                              </w:rPr>
                              <w:t xml:space="preserve">2564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ซึ่งแก้ไขเพิ่มเติม</w:t>
                            </w:r>
                            <w:proofErr w:type="gramEnd"/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br/>
                              <w:t xml:space="preserve">โดยประกาศคณะกรรมการกำกับหลักทรัพย์และตลาดหลักทรัพย์ ที่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ก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จ. 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1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/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256</w:t>
                            </w:r>
                            <w:r w:rsidR="00603629">
                              <w:rPr>
                                <w:sz w:val="25"/>
                                <w:szCs w:val="25"/>
                              </w:rPr>
                              <w:t>9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  (ฉบับที่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3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)]</w:t>
                            </w:r>
                          </w:p>
                          <w:p w14:paraId="14BC7A89" w14:textId="77777777" w:rsidR="00A66D19" w:rsidRPr="004C2E9D" w:rsidRDefault="00A66D19" w:rsidP="00A66D19">
                            <w:pPr>
                              <w:ind w:right="1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EC8E" id="Text Box 696940628" o:spid="_x0000_s1027" type="#_x0000_t202" style="position:absolute;left:0;text-align:left;margin-left:417.5pt;margin-top:-18.5pt;width:361.05pt;height:42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" stroked="f">
                <v:textbox>
                  <w:txbxContent>
                    <w:p w14:paraId="193B5870" w14:textId="6E03A506" w:rsidR="00A66D19" w:rsidRPr="00A66D19" w:rsidRDefault="00A66D19" w:rsidP="006376D3">
                      <w:pPr>
                        <w:ind w:right="10"/>
                        <w:jc w:val="right"/>
                        <w:rPr>
                          <w:sz w:val="25"/>
                          <w:szCs w:val="25"/>
                        </w:rPr>
                      </w:pPr>
                      <w:r w:rsidRPr="00A66D19">
                        <w:rPr>
                          <w:sz w:val="25"/>
                          <w:szCs w:val="25"/>
                        </w:rPr>
                        <w:t>[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แนบท้ายประกาศ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คณะกรรมการกำกับหลักทรัพย์และตลาดหลักทรัพย์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ที่ กจ.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</w:rPr>
                        <w:t>39/</w:t>
                      </w:r>
                      <w:proofErr w:type="gramStart"/>
                      <w:r w:rsidRPr="00A66D19">
                        <w:rPr>
                          <w:sz w:val="25"/>
                          <w:szCs w:val="25"/>
                        </w:rPr>
                        <w:t xml:space="preserve">2564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ซึ่งแก้ไขเพิ่มเติม</w:t>
                      </w:r>
                      <w:proofErr w:type="gramEnd"/>
                      <w:r w:rsidRPr="00A66D19">
                        <w:rPr>
                          <w:sz w:val="25"/>
                          <w:szCs w:val="25"/>
                          <w:cs/>
                        </w:rPr>
                        <w:br/>
                        <w:t xml:space="preserve">โดยประกาศคณะกรรมการกำกับหลักทรัพย์และตลาดหลักทรัพย์ ที่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ก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จ. 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>1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/</w:t>
                      </w:r>
                      <w:r w:rsidRPr="00A66D19">
                        <w:rPr>
                          <w:sz w:val="25"/>
                          <w:szCs w:val="25"/>
                        </w:rPr>
                        <w:t>256</w:t>
                      </w:r>
                      <w:r w:rsidR="00603629">
                        <w:rPr>
                          <w:sz w:val="25"/>
                          <w:szCs w:val="25"/>
                        </w:rPr>
                        <w:t>9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  (ฉบับที่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3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)]</w:t>
                      </w:r>
                    </w:p>
                    <w:p w14:paraId="14BC7A89" w14:textId="77777777" w:rsidR="00A66D19" w:rsidRPr="004C2E9D" w:rsidRDefault="00A66D19" w:rsidP="00A66D19">
                      <w:pPr>
                        <w:ind w:right="10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280B">
        <w:rPr>
          <w:b/>
          <w:bCs/>
        </w:rPr>
        <w:br/>
      </w:r>
      <w:r w:rsidR="00711ED3" w:rsidRPr="00624B70">
        <w:rPr>
          <w:rFonts w:hint="cs"/>
          <w:b/>
          <w:bCs/>
          <w:cs/>
        </w:rPr>
        <w:t>คุณสมบัติของผู้ลงทุนรายใหญ่พิเศษ</w:t>
      </w:r>
    </w:p>
    <w:tbl>
      <w:tblPr>
        <w:tblStyle w:val="TableGrid"/>
        <w:tblpPr w:leftFromText="180" w:rightFromText="180" w:vertAnchor="page" w:horzAnchor="margin" w:tblpXSpec="center" w:tblpY="1407"/>
        <w:tblW w:w="13751" w:type="dxa"/>
        <w:tblLook w:val="04A0" w:firstRow="1" w:lastRow="0" w:firstColumn="1" w:lastColumn="0" w:noHBand="0" w:noVBand="1"/>
      </w:tblPr>
      <w:tblGrid>
        <w:gridCol w:w="579"/>
        <w:gridCol w:w="2750"/>
        <w:gridCol w:w="3805"/>
        <w:gridCol w:w="1656"/>
        <w:gridCol w:w="1653"/>
        <w:gridCol w:w="1653"/>
        <w:gridCol w:w="1655"/>
      </w:tblGrid>
      <w:tr w:rsidR="00711ED3" w:rsidRPr="00300237" w14:paraId="0D2D79C0" w14:textId="77777777" w:rsidTr="00115325">
        <w:trPr>
          <w:tblHeader/>
        </w:trPr>
        <w:tc>
          <w:tcPr>
            <w:tcW w:w="579" w:type="dxa"/>
            <w:vMerge w:val="restart"/>
            <w:tcBorders>
              <w:tl2br w:val="nil"/>
            </w:tcBorders>
          </w:tcPr>
          <w:p w14:paraId="5BC10F0D" w14:textId="77777777" w:rsidR="00711ED3" w:rsidRPr="00300237" w:rsidRDefault="00711ED3" w:rsidP="00115325">
            <w:pPr>
              <w:spacing w:line="340" w:lineRule="exact"/>
              <w:jc w:val="center"/>
              <w:rPr>
                <w:b/>
                <w:bCs/>
                <w:sz w:val="25"/>
                <w:szCs w:val="25"/>
                <w:cs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กรณีที่</w:t>
            </w:r>
          </w:p>
        </w:tc>
        <w:tc>
          <w:tcPr>
            <w:tcW w:w="2750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186B5598" w14:textId="614F7E60" w:rsidR="00711ED3" w:rsidRPr="00300237" w:rsidRDefault="00711ED3" w:rsidP="00115325">
            <w:pPr>
              <w:spacing w:line="340" w:lineRule="exact"/>
              <w:jc w:val="right"/>
              <w:rPr>
                <w:b/>
                <w:bCs/>
                <w:spacing w:val="-6"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ความรู้</w:t>
            </w:r>
            <w:r w:rsidR="00090310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หรือ</w:t>
            </w:r>
            <w:r w:rsidR="003045CB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ประสบการณ์</w:t>
            </w:r>
            <w:r w:rsidR="002028F8"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 xml:space="preserve"> และ</w:t>
            </w:r>
            <w:r w:rsidRPr="00300237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300237">
              <w:rPr>
                <w:b/>
                <w:bCs/>
                <w:spacing w:val="-6"/>
                <w:sz w:val="25"/>
                <w:szCs w:val="25"/>
              </w:rPr>
              <w:br/>
            </w:r>
            <w:r w:rsidRPr="00300237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ฐานะการเงิน</w:t>
            </w:r>
          </w:p>
          <w:p w14:paraId="68BF62F6" w14:textId="77777777" w:rsidR="00711ED3" w:rsidRPr="00300237" w:rsidRDefault="00711ED3" w:rsidP="00115325">
            <w:pPr>
              <w:spacing w:line="340" w:lineRule="exact"/>
              <w:rPr>
                <w:b/>
                <w:bCs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ประเภทผู้ลงทุน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0CB" w14:textId="37C143E0" w:rsidR="00711ED3" w:rsidRPr="00300237" w:rsidRDefault="00962852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ความรู้</w:t>
            </w:r>
            <w:r w:rsidR="00090310" w:rsidRPr="00300237">
              <w:rPr>
                <w:rFonts w:hint="cs"/>
                <w:b/>
                <w:bCs/>
                <w:sz w:val="25"/>
                <w:szCs w:val="25"/>
                <w:cs/>
              </w:rPr>
              <w:t>หรือ</w:t>
            </w: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ประสบการณ์</w:t>
            </w:r>
          </w:p>
        </w:tc>
        <w:tc>
          <w:tcPr>
            <w:tcW w:w="6617" w:type="dxa"/>
            <w:gridSpan w:val="4"/>
            <w:tcBorders>
              <w:left w:val="single" w:sz="4" w:space="0" w:color="auto"/>
            </w:tcBorders>
          </w:tcPr>
          <w:p w14:paraId="29E2DC70" w14:textId="42CD984C" w:rsidR="00711ED3" w:rsidRPr="00300237" w:rsidRDefault="00711ED3" w:rsidP="00115325">
            <w:pPr>
              <w:spacing w:line="340" w:lineRule="exact"/>
              <w:jc w:val="center"/>
              <w:rPr>
                <w:b/>
                <w:bCs/>
                <w:sz w:val="25"/>
                <w:szCs w:val="25"/>
              </w:rPr>
            </w:pPr>
            <w:r w:rsidRPr="00300237">
              <w:rPr>
                <w:rFonts w:hint="cs"/>
                <w:b/>
                <w:bCs/>
                <w:sz w:val="25"/>
                <w:szCs w:val="25"/>
                <w:cs/>
              </w:rPr>
              <w:t>ฐานะการเงิน</w:t>
            </w:r>
          </w:p>
          <w:p w14:paraId="07421508" w14:textId="3439BFF5" w:rsidR="003B6FF0" w:rsidRPr="00300237" w:rsidRDefault="00CC70F4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(อย่างใดอย่างหนึ่ง)</w:t>
            </w:r>
          </w:p>
        </w:tc>
      </w:tr>
      <w:tr w:rsidR="00711ED3" w:rsidRPr="00300237" w14:paraId="423A8A0E" w14:textId="77777777" w:rsidTr="00115325">
        <w:trPr>
          <w:tblHeader/>
        </w:trPr>
        <w:tc>
          <w:tcPr>
            <w:tcW w:w="579" w:type="dxa"/>
            <w:vMerge/>
          </w:tcPr>
          <w:p w14:paraId="24A463D0" w14:textId="77777777" w:rsidR="00711ED3" w:rsidRPr="00300237" w:rsidRDefault="00711ED3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2750" w:type="dxa"/>
            <w:vMerge/>
            <w:tcBorders>
              <w:right w:val="single" w:sz="4" w:space="0" w:color="auto"/>
              <w:tl2br w:val="single" w:sz="4" w:space="0" w:color="auto"/>
            </w:tcBorders>
          </w:tcPr>
          <w:p w14:paraId="5195EAB8" w14:textId="77777777" w:rsidR="00711ED3" w:rsidRPr="00300237" w:rsidRDefault="00711ED3" w:rsidP="00115325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B9B" w14:textId="77777777" w:rsidR="00711ED3" w:rsidRPr="00300237" w:rsidRDefault="00711ED3" w:rsidP="00115325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4ADF268C" w14:textId="77777777" w:rsidR="00711ED3" w:rsidRPr="00300237" w:rsidRDefault="00711ED3" w:rsidP="00115325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สินทรัพย์สุทธิ</w:t>
            </w:r>
          </w:p>
        </w:tc>
        <w:tc>
          <w:tcPr>
            <w:tcW w:w="1653" w:type="dxa"/>
          </w:tcPr>
          <w:p w14:paraId="6DD6B1D5" w14:textId="317B0A83" w:rsidR="00711ED3" w:rsidRPr="00300237" w:rsidRDefault="00711ED3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ส่วนของผู้ถือหุ้น</w:t>
            </w:r>
          </w:p>
        </w:tc>
        <w:tc>
          <w:tcPr>
            <w:tcW w:w="1653" w:type="dxa"/>
          </w:tcPr>
          <w:p w14:paraId="60712493" w14:textId="5FABBB0F" w:rsidR="00711ED3" w:rsidRPr="00300237" w:rsidRDefault="00711ED3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รายได้ต่อปี</w:t>
            </w:r>
          </w:p>
        </w:tc>
        <w:tc>
          <w:tcPr>
            <w:tcW w:w="1655" w:type="dxa"/>
          </w:tcPr>
          <w:p w14:paraId="6F950054" w14:textId="597DCDFD" w:rsidR="00711ED3" w:rsidRPr="00300237" w:rsidRDefault="00711ED3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เงินลงทุน</w:t>
            </w:r>
          </w:p>
        </w:tc>
      </w:tr>
      <w:tr w:rsidR="00A147CC" w:rsidRPr="00300237" w14:paraId="788FD8F3" w14:textId="77777777" w:rsidTr="00115325">
        <w:tc>
          <w:tcPr>
            <w:tcW w:w="579" w:type="dxa"/>
          </w:tcPr>
          <w:p w14:paraId="5ACF1885" w14:textId="77777777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1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14:paraId="55EC9390" w14:textId="6C897173" w:rsidR="00A147CC" w:rsidRPr="00300237" w:rsidRDefault="00A147CC" w:rsidP="0011532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ผู้ลงทุนรายใหญ่พิเศษ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pacing w:val="-6"/>
                <w:sz w:val="25"/>
                <w:szCs w:val="25"/>
                <w:cs/>
              </w:rPr>
              <w:t>(บุคคลธรรมดา</w:t>
            </w:r>
            <w:r w:rsidRPr="00300237">
              <w:rPr>
                <w:spacing w:val="-6"/>
                <w:sz w:val="25"/>
                <w:szCs w:val="25"/>
                <w:cs/>
              </w:rPr>
              <w:t>ซึ่งนับรวมกับคู่สมรส</w:t>
            </w:r>
            <w:r w:rsidRPr="00300237">
              <w:rPr>
                <w:rFonts w:hint="cs"/>
                <w:spacing w:val="-6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EB5" w14:textId="3EA1F227" w:rsidR="00A147CC" w:rsidRPr="00300237" w:rsidRDefault="00A147CC" w:rsidP="0011532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มีลักษณะใดลักษณะหนึ่ง</w:t>
            </w:r>
            <w:r w:rsidRPr="00300237">
              <w:rPr>
                <w:rFonts w:hint="cs"/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t xml:space="preserve">ดังนี้ </w:t>
            </w:r>
          </w:p>
          <w:p w14:paraId="5043A16E" w14:textId="753F900A" w:rsidR="00A147CC" w:rsidRPr="00300237" w:rsidRDefault="00A147CC" w:rsidP="0011532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pacing w:val="-6"/>
                <w:sz w:val="25"/>
                <w:szCs w:val="25"/>
              </w:rPr>
            </w:pPr>
            <w:r w:rsidRPr="00300237">
              <w:rPr>
                <w:rFonts w:cs="TH SarabunPSK"/>
                <w:spacing w:val="-6"/>
                <w:sz w:val="25"/>
                <w:szCs w:val="25"/>
                <w:cs/>
              </w:rPr>
              <w:t>มีประสบการณ์การลงทุน</w:t>
            </w:r>
            <w:r w:rsidRPr="00300237">
              <w:rPr>
                <w:rFonts w:cs="TH SarabunPSK" w:hint="cs"/>
                <w:spacing w:val="-6"/>
                <w:sz w:val="25"/>
                <w:szCs w:val="25"/>
                <w:cs/>
              </w:rPr>
              <w:t>ย้อนหลัง</w:t>
            </w:r>
            <w:r w:rsidRPr="00300237">
              <w:rPr>
                <w:rFonts w:cs="TH SarabunPSK"/>
                <w:spacing w:val="-6"/>
                <w:sz w:val="25"/>
                <w:szCs w:val="25"/>
                <w:cs/>
              </w:rPr>
              <w:br/>
              <w:t>ในสินทรัพย์เสี่ยง</w:t>
            </w:r>
            <w:r w:rsidRPr="00300237">
              <w:rPr>
                <w:rFonts w:cs="TH SarabunPSK" w:hint="cs"/>
                <w:spacing w:val="-6"/>
                <w:sz w:val="25"/>
                <w:szCs w:val="25"/>
                <w:cs/>
              </w:rPr>
              <w:t>เป็นประจำและ</w:t>
            </w:r>
            <w:r w:rsidRPr="00300237">
              <w:rPr>
                <w:rFonts w:cs="TH SarabunPSK"/>
                <w:spacing w:val="-6"/>
                <w:sz w:val="25"/>
                <w:szCs w:val="25"/>
                <w:cs/>
              </w:rPr>
              <w:t>ต่อเนื่อง</w:t>
            </w:r>
          </w:p>
          <w:p w14:paraId="4D94DBF1" w14:textId="4336B001" w:rsidR="00A147CC" w:rsidRPr="000C05BE" w:rsidRDefault="00A147CC" w:rsidP="0011532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300237">
              <w:rPr>
                <w:rFonts w:cs="TH SarabunPSK"/>
                <w:sz w:val="25"/>
                <w:szCs w:val="25"/>
                <w:cs/>
              </w:rPr>
              <w:t>มีประสบการณ์การทำงาน</w:t>
            </w:r>
            <w:r w:rsidRPr="00300237">
              <w:rPr>
                <w:rFonts w:cs="TH SarabunPSK" w:hint="cs"/>
                <w:sz w:val="25"/>
                <w:szCs w:val="25"/>
                <w:cs/>
              </w:rPr>
              <w:t>ด้าน</w:t>
            </w:r>
            <w:r w:rsidRPr="00300237">
              <w:rPr>
                <w:rFonts w:cs="TH SarabunPSK"/>
                <w:sz w:val="25"/>
                <w:szCs w:val="25"/>
                <w:cs/>
              </w:rPr>
              <w:br/>
              <w:t>การ</w:t>
            </w:r>
            <w:r w:rsidRPr="000C05BE">
              <w:rPr>
                <w:rFonts w:cs="TH SarabunPSK"/>
                <w:sz w:val="25"/>
                <w:szCs w:val="25"/>
                <w:cs/>
              </w:rPr>
              <w:t>บริหารการเงินและการลงทุน</w:t>
            </w:r>
          </w:p>
          <w:p w14:paraId="240AF9F2" w14:textId="1EEF40A5" w:rsidR="00A147CC" w:rsidRPr="000C05BE" w:rsidRDefault="00A147CC" w:rsidP="0011532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0C05BE">
              <w:rPr>
                <w:rFonts w:cs="TH SarabunPSK"/>
                <w:sz w:val="25"/>
                <w:szCs w:val="25"/>
                <w:cs/>
              </w:rPr>
              <w:t>มีความรู้ความเข้าใจใน</w:t>
            </w:r>
            <w:r w:rsidR="00E51E7B" w:rsidRPr="000C05BE">
              <w:rPr>
                <w:rFonts w:cs="TH SarabunPSK" w:hint="cs"/>
                <w:sz w:val="25"/>
                <w:szCs w:val="25"/>
                <w:cs/>
              </w:rPr>
              <w:t>หลักทรัพย์</w:t>
            </w:r>
            <w:r w:rsidR="00E51E7B" w:rsidRPr="000C05BE">
              <w:rPr>
                <w:rFonts w:cs="TH SarabunPSK"/>
                <w:sz w:val="25"/>
                <w:szCs w:val="25"/>
                <w:cs/>
              </w:rPr>
              <w:br/>
            </w:r>
            <w:r w:rsidRPr="000C05BE">
              <w:rPr>
                <w:rFonts w:cs="TH SarabunPSK"/>
                <w:sz w:val="25"/>
                <w:szCs w:val="25"/>
                <w:cs/>
              </w:rPr>
              <w:t>ที่ลงทุนอย่างเพียงพอ</w:t>
            </w:r>
          </w:p>
          <w:p w14:paraId="62C6845D" w14:textId="4FC5709C" w:rsidR="00A147CC" w:rsidRPr="000C05BE" w:rsidRDefault="00A147CC" w:rsidP="0011532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0C05BE">
              <w:rPr>
                <w:rFonts w:cs="TH SarabunPSK"/>
                <w:spacing w:val="-4"/>
                <w:sz w:val="25"/>
                <w:szCs w:val="25"/>
                <w:cs/>
              </w:rPr>
              <w:t>เป็นผู้แนะนำการลงทุนหรือผู้วางแผน</w:t>
            </w:r>
            <w:r w:rsidRPr="000C05BE">
              <w:rPr>
                <w:rFonts w:cs="TH SarabunPSK"/>
                <w:sz w:val="25"/>
                <w:szCs w:val="25"/>
              </w:rPr>
              <w:br/>
            </w:r>
            <w:r w:rsidRPr="000C05BE">
              <w:rPr>
                <w:rFonts w:cs="TH SarabunPSK"/>
                <w:sz w:val="25"/>
                <w:szCs w:val="25"/>
                <w:cs/>
              </w:rPr>
              <w:t>การลงทุน</w:t>
            </w:r>
            <w:r w:rsidRPr="000C05BE">
              <w:rPr>
                <w:rFonts w:cs="TH SarabunPSK" w:hint="cs"/>
                <w:sz w:val="25"/>
                <w:szCs w:val="25"/>
                <w:cs/>
              </w:rPr>
              <w:t>ที่</w:t>
            </w:r>
            <w:r w:rsidRPr="000C05BE">
              <w:rPr>
                <w:rFonts w:cs="TH SarabunPSK"/>
                <w:sz w:val="25"/>
                <w:szCs w:val="25"/>
                <w:cs/>
              </w:rPr>
              <w:t>ได้รับความเห็นชอบจากสำนักงาน</w:t>
            </w:r>
          </w:p>
          <w:p w14:paraId="74D0DF7D" w14:textId="2BF960F6" w:rsidR="00A147CC" w:rsidRPr="00300237" w:rsidRDefault="00A147CC" w:rsidP="00115325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300237">
              <w:rPr>
                <w:rFonts w:cs="TH SarabunPSK"/>
                <w:sz w:val="25"/>
                <w:szCs w:val="25"/>
                <w:cs/>
              </w:rPr>
              <w:t>ได้รับวุฒิบัตรหลักสูตรใดหลักสูตรหนึ่ง</w:t>
            </w:r>
            <w:r w:rsidRPr="00300237">
              <w:rPr>
                <w:rFonts w:cs="TH SarabunPSK" w:hint="cs"/>
                <w:sz w:val="25"/>
                <w:szCs w:val="25"/>
                <w:cs/>
              </w:rPr>
              <w:t xml:space="preserve"> </w:t>
            </w:r>
            <w:r w:rsidRPr="00300237">
              <w:rPr>
                <w:rFonts w:cs="TH SarabunPSK"/>
                <w:sz w:val="25"/>
                <w:szCs w:val="25"/>
                <w:cs/>
              </w:rPr>
              <w:t>ดังนี้</w:t>
            </w:r>
          </w:p>
          <w:p w14:paraId="0C1ABA58" w14:textId="7431AADA" w:rsidR="00A147CC" w:rsidRPr="00300237" w:rsidRDefault="00A147CC" w:rsidP="00115325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8"/>
                <w:sz w:val="25"/>
                <w:szCs w:val="25"/>
              </w:rPr>
            </w:pPr>
            <w:r w:rsidRPr="00300237">
              <w:rPr>
                <w:rFonts w:cs="TH SarabunPSK"/>
                <w:spacing w:val="-8"/>
                <w:sz w:val="25"/>
                <w:szCs w:val="25"/>
              </w:rPr>
              <w:t xml:space="preserve">Chartered Financial Analyst (CFA) </w:t>
            </w:r>
          </w:p>
          <w:p w14:paraId="1AFD1410" w14:textId="77777777" w:rsidR="00A147CC" w:rsidRPr="00300237" w:rsidRDefault="00A147CC" w:rsidP="00115325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z w:val="25"/>
                <w:szCs w:val="25"/>
              </w:rPr>
            </w:pPr>
            <w:r w:rsidRPr="00300237">
              <w:rPr>
                <w:rFonts w:cs="TH SarabunPSK"/>
                <w:sz w:val="25"/>
                <w:szCs w:val="25"/>
              </w:rPr>
              <w:t>Certified Investment and Securities Analyst (CISA)</w:t>
            </w:r>
          </w:p>
          <w:p w14:paraId="1C6CB1F6" w14:textId="77777777" w:rsidR="00A147CC" w:rsidRPr="00300237" w:rsidRDefault="00A147CC" w:rsidP="00115325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4"/>
                <w:sz w:val="25"/>
                <w:szCs w:val="25"/>
              </w:rPr>
            </w:pPr>
            <w:r w:rsidRPr="00300237">
              <w:rPr>
                <w:rFonts w:cs="TH SarabunPSK"/>
                <w:sz w:val="25"/>
                <w:szCs w:val="25"/>
              </w:rPr>
              <w:t>Chartered</w:t>
            </w:r>
            <w:r w:rsidRPr="00300237">
              <w:rPr>
                <w:rFonts w:cs="TH SarabunPSK"/>
                <w:spacing w:val="-4"/>
                <w:sz w:val="25"/>
                <w:szCs w:val="25"/>
              </w:rPr>
              <w:t xml:space="preserve"> Alternative Investment Analyst (CAIA)</w:t>
            </w:r>
          </w:p>
          <w:p w14:paraId="4EDDC35F" w14:textId="4CE709A8" w:rsidR="00A147CC" w:rsidRPr="00300237" w:rsidRDefault="00A147CC" w:rsidP="00115325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6"/>
                <w:sz w:val="25"/>
                <w:szCs w:val="25"/>
              </w:rPr>
            </w:pPr>
            <w:r w:rsidRPr="00300237">
              <w:rPr>
                <w:rFonts w:cs="TH SarabunPSK"/>
                <w:spacing w:val="-6"/>
                <w:sz w:val="25"/>
                <w:szCs w:val="25"/>
              </w:rPr>
              <w:t>Certified Financial Planner (CFP)</w:t>
            </w:r>
          </w:p>
          <w:p w14:paraId="1F1820E6" w14:textId="25D9E32B" w:rsidR="00A147CC" w:rsidRPr="00300237" w:rsidRDefault="00A147CC" w:rsidP="00115325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4"/>
                <w:sz w:val="25"/>
                <w:szCs w:val="25"/>
              </w:rPr>
            </w:pPr>
            <w:r w:rsidRPr="00300237">
              <w:rPr>
                <w:rFonts w:cs="TH SarabunPSK" w:hint="cs"/>
                <w:spacing w:val="-6"/>
                <w:sz w:val="25"/>
                <w:szCs w:val="25"/>
                <w:cs/>
              </w:rPr>
              <w:t>หลักสูตร</w:t>
            </w:r>
            <w:r w:rsidRPr="00300237">
              <w:rPr>
                <w:rFonts w:cs="TH SarabunPSK" w:hint="cs"/>
                <w:spacing w:val="-4"/>
                <w:sz w:val="25"/>
                <w:szCs w:val="25"/>
                <w:cs/>
              </w:rPr>
              <w:t xml:space="preserve">ที่สำนักงานประกาศกำหนดตามข้อ </w:t>
            </w:r>
            <w:r w:rsidRPr="00300237">
              <w:rPr>
                <w:rFonts w:cs="TH SarabunPSK"/>
                <w:spacing w:val="-4"/>
                <w:sz w:val="25"/>
                <w:szCs w:val="25"/>
              </w:rPr>
              <w:t xml:space="preserve">6 </w:t>
            </w:r>
            <w:r w:rsidRPr="00300237">
              <w:rPr>
                <w:rFonts w:cs="TH SarabunPSK" w:hint="cs"/>
                <w:spacing w:val="-4"/>
                <w:sz w:val="25"/>
                <w:szCs w:val="25"/>
                <w:cs/>
              </w:rPr>
              <w:t>วรรคสอง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7BB2EBEC" w14:textId="6D9F1EC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 xml:space="preserve">60 </w:t>
            </w:r>
            <w:r w:rsidRPr="00300237">
              <w:rPr>
                <w:rFonts w:hint="cs"/>
                <w:sz w:val="25"/>
                <w:szCs w:val="25"/>
                <w:cs/>
              </w:rPr>
              <w:t>ล้านบาท</w:t>
            </w:r>
            <w:r w:rsidRPr="00300237">
              <w:rPr>
                <w:rStyle w:val="FootnoteReference"/>
                <w:cs/>
              </w:rPr>
              <w:footnoteReference w:id="3"/>
            </w:r>
          </w:p>
        </w:tc>
        <w:tc>
          <w:tcPr>
            <w:tcW w:w="1653" w:type="dxa"/>
          </w:tcPr>
          <w:p w14:paraId="1A11AACF" w14:textId="3CC0008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32D2743B" w14:textId="3BDD4D7F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 xml:space="preserve">6 </w:t>
            </w:r>
            <w:r w:rsidRPr="00300237">
              <w:rPr>
                <w:rFonts w:hint="cs"/>
                <w:sz w:val="25"/>
                <w:szCs w:val="25"/>
                <w:cs/>
              </w:rPr>
              <w:t>ล้านบาท</w:t>
            </w:r>
          </w:p>
          <w:p w14:paraId="4EC1DBA4" w14:textId="784A188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655" w:type="dxa"/>
          </w:tcPr>
          <w:p w14:paraId="7E14051B" w14:textId="60C4B510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  <w:t>1</w:t>
            </w:r>
            <w:r w:rsidRPr="00300237">
              <w:rPr>
                <w:sz w:val="25"/>
                <w:szCs w:val="25"/>
              </w:rPr>
              <w:t>5</w:t>
            </w:r>
            <w:r w:rsidRPr="00300237">
              <w:rPr>
                <w:sz w:val="25"/>
                <w:szCs w:val="25"/>
                <w:cs/>
              </w:rPr>
              <w:t xml:space="preserve"> ล้านบาท </w:t>
            </w:r>
          </w:p>
          <w:p w14:paraId="6114D78A" w14:textId="309711B0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หรือ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>3</w:t>
            </w:r>
            <w:r w:rsidRPr="00300237">
              <w:rPr>
                <w:sz w:val="25"/>
                <w:szCs w:val="25"/>
                <w:cs/>
              </w:rPr>
              <w:t>0 ล้านบาท</w:t>
            </w:r>
          </w:p>
          <w:p w14:paraId="779DB759" w14:textId="0645A72F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</w:t>
            </w:r>
            <w:r w:rsidRPr="00300237">
              <w:rPr>
                <w:sz w:val="25"/>
                <w:szCs w:val="25"/>
                <w:cs/>
              </w:rPr>
              <w:t>ในกรณีที่นับรวม</w:t>
            </w:r>
            <w:r w:rsidR="00300237">
              <w:rPr>
                <w:sz w:val="25"/>
                <w:szCs w:val="25"/>
              </w:rPr>
              <w:br/>
            </w:r>
            <w:r w:rsidRPr="00300237">
              <w:rPr>
                <w:sz w:val="25"/>
                <w:szCs w:val="25"/>
                <w:cs/>
              </w:rPr>
              <w:t>เงินฝาก</w:t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  <w:tr w:rsidR="00A147CC" w:rsidRPr="00300237" w14:paraId="3EEC6820" w14:textId="77777777" w:rsidTr="00115325">
        <w:trPr>
          <w:trHeight w:val="4301"/>
        </w:trPr>
        <w:tc>
          <w:tcPr>
            <w:tcW w:w="579" w:type="dxa"/>
          </w:tcPr>
          <w:p w14:paraId="4182D9CA" w14:textId="77777777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2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14:paraId="53E9E96E" w14:textId="47139D0F" w:rsidR="00A147CC" w:rsidRPr="00300237" w:rsidRDefault="00A147CC" w:rsidP="00115325">
            <w:pPr>
              <w:spacing w:line="340" w:lineRule="exact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 xml:space="preserve">ผู้ลงทุนรายใหญ่พิเศษ </w:t>
            </w:r>
            <w:r w:rsidRPr="00300237">
              <w:rPr>
                <w:sz w:val="25"/>
                <w:szCs w:val="25"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(นิติบุคคล</w:t>
            </w:r>
            <w:r w:rsidRPr="00300237">
              <w:rPr>
                <w:rStyle w:val="FootnoteReference"/>
                <w:cs/>
              </w:rPr>
              <w:footnoteReference w:id="4"/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300" w14:textId="77777777" w:rsidR="00A147CC" w:rsidRPr="00300237" w:rsidRDefault="00A147CC" w:rsidP="00115325">
            <w:pPr>
              <w:spacing w:line="340" w:lineRule="exact"/>
              <w:rPr>
                <w:sz w:val="25"/>
                <w:szCs w:val="25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5C996B83" w14:textId="3E3F4560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6F0D6BBA" w14:textId="090A856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</w:p>
          <w:p w14:paraId="04BE7B1A" w14:textId="10EC27A3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1</w:t>
            </w:r>
            <w:r w:rsidRPr="00300237">
              <w:rPr>
                <w:sz w:val="25"/>
                <w:szCs w:val="25"/>
              </w:rPr>
              <w:t>5</w:t>
            </w:r>
            <w:r w:rsidRPr="00300237">
              <w:rPr>
                <w:sz w:val="25"/>
                <w:szCs w:val="25"/>
                <w:cs/>
              </w:rPr>
              <w:t>0 ล้านบาท</w:t>
            </w:r>
          </w:p>
        </w:tc>
        <w:tc>
          <w:tcPr>
            <w:tcW w:w="1653" w:type="dxa"/>
          </w:tcPr>
          <w:p w14:paraId="1A854740" w14:textId="4E8EE71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</w:rPr>
              <w:t>-</w:t>
            </w:r>
          </w:p>
        </w:tc>
        <w:tc>
          <w:tcPr>
            <w:tcW w:w="1655" w:type="dxa"/>
          </w:tcPr>
          <w:p w14:paraId="060B1B93" w14:textId="43235003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>3</w:t>
            </w:r>
            <w:r w:rsidRPr="00300237">
              <w:rPr>
                <w:sz w:val="25"/>
                <w:szCs w:val="25"/>
                <w:cs/>
              </w:rPr>
              <w:t xml:space="preserve">0 ล้านบาท </w:t>
            </w:r>
          </w:p>
          <w:p w14:paraId="732D8827" w14:textId="61F9FDEA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sz w:val="25"/>
                <w:szCs w:val="25"/>
                <w:cs/>
              </w:rPr>
              <w:t>หรือ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300237">
              <w:rPr>
                <w:sz w:val="25"/>
                <w:szCs w:val="25"/>
                <w:cs/>
              </w:rPr>
              <w:t xml:space="preserve"> </w:t>
            </w:r>
            <w:r w:rsidRPr="00300237">
              <w:rPr>
                <w:sz w:val="25"/>
                <w:szCs w:val="25"/>
                <w:cs/>
              </w:rPr>
              <w:br/>
            </w:r>
            <w:r w:rsidRPr="00300237">
              <w:rPr>
                <w:sz w:val="25"/>
                <w:szCs w:val="25"/>
              </w:rPr>
              <w:t>6</w:t>
            </w:r>
            <w:r w:rsidRPr="00300237">
              <w:rPr>
                <w:sz w:val="25"/>
                <w:szCs w:val="25"/>
                <w:cs/>
              </w:rPr>
              <w:t>0 ล้านบาท</w:t>
            </w:r>
          </w:p>
          <w:p w14:paraId="34CD3163" w14:textId="392B7278" w:rsidR="00A147CC" w:rsidRPr="00300237" w:rsidRDefault="00A147CC" w:rsidP="00115325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300237">
              <w:rPr>
                <w:rFonts w:hint="cs"/>
                <w:sz w:val="25"/>
                <w:szCs w:val="25"/>
                <w:cs/>
              </w:rPr>
              <w:t>(</w:t>
            </w:r>
            <w:r w:rsidRPr="00300237">
              <w:rPr>
                <w:sz w:val="25"/>
                <w:szCs w:val="25"/>
                <w:cs/>
              </w:rPr>
              <w:t>ในกรณีที่นับรวม</w:t>
            </w:r>
            <w:r w:rsidR="00300237">
              <w:rPr>
                <w:sz w:val="25"/>
                <w:szCs w:val="25"/>
              </w:rPr>
              <w:br/>
            </w:r>
            <w:r w:rsidRPr="00300237">
              <w:rPr>
                <w:sz w:val="25"/>
                <w:szCs w:val="25"/>
                <w:cs/>
              </w:rPr>
              <w:t>เงินฝาก</w:t>
            </w:r>
            <w:r w:rsidRPr="00300237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</w:tbl>
    <w:p w14:paraId="712A77A5" w14:textId="2A018DCA" w:rsidR="00AC0FB6" w:rsidRDefault="00AC0FB6">
      <w:pPr>
        <w:rPr>
          <w:b/>
          <w:bCs/>
          <w:cs/>
        </w:rPr>
      </w:pPr>
    </w:p>
    <w:tbl>
      <w:tblPr>
        <w:tblStyle w:val="TableGrid"/>
        <w:tblpPr w:leftFromText="180" w:rightFromText="180" w:vertAnchor="text" w:horzAnchor="margin" w:tblpXSpec="center" w:tblpY="1595"/>
        <w:tblW w:w="13751" w:type="dxa"/>
        <w:tblLook w:val="04A0" w:firstRow="1" w:lastRow="0" w:firstColumn="1" w:lastColumn="0" w:noHBand="0" w:noVBand="1"/>
      </w:tblPr>
      <w:tblGrid>
        <w:gridCol w:w="579"/>
        <w:gridCol w:w="2750"/>
        <w:gridCol w:w="3805"/>
        <w:gridCol w:w="1656"/>
        <w:gridCol w:w="1653"/>
        <w:gridCol w:w="1653"/>
        <w:gridCol w:w="1655"/>
      </w:tblGrid>
      <w:tr w:rsidR="00FA720C" w:rsidRPr="00186F8E" w14:paraId="537BF56F" w14:textId="77777777" w:rsidTr="00FA720C">
        <w:trPr>
          <w:tblHeader/>
        </w:trPr>
        <w:tc>
          <w:tcPr>
            <w:tcW w:w="579" w:type="dxa"/>
            <w:vMerge w:val="restart"/>
            <w:tcBorders>
              <w:tl2br w:val="nil"/>
            </w:tcBorders>
          </w:tcPr>
          <w:p w14:paraId="67A69287" w14:textId="77777777" w:rsidR="00FA720C" w:rsidRPr="00186F8E" w:rsidRDefault="00FA720C" w:rsidP="00FA720C">
            <w:pPr>
              <w:spacing w:line="340" w:lineRule="exact"/>
              <w:jc w:val="center"/>
              <w:rPr>
                <w:b/>
                <w:bCs/>
                <w:sz w:val="25"/>
                <w:szCs w:val="25"/>
                <w:cs/>
              </w:rPr>
            </w:pPr>
            <w:r w:rsidRPr="00186F8E">
              <w:rPr>
                <w:rFonts w:hint="cs"/>
                <w:b/>
                <w:bCs/>
                <w:sz w:val="25"/>
                <w:szCs w:val="25"/>
                <w:cs/>
              </w:rPr>
              <w:lastRenderedPageBreak/>
              <w:t>กรณีที่</w:t>
            </w:r>
          </w:p>
        </w:tc>
        <w:tc>
          <w:tcPr>
            <w:tcW w:w="2750" w:type="dxa"/>
            <w:vMerge w:val="restart"/>
            <w:tcBorders>
              <w:tl2br w:val="single" w:sz="4" w:space="0" w:color="auto"/>
            </w:tcBorders>
          </w:tcPr>
          <w:p w14:paraId="7C503176" w14:textId="77777777" w:rsidR="00FA720C" w:rsidRPr="00186F8E" w:rsidRDefault="00FA720C" w:rsidP="00FA720C">
            <w:pPr>
              <w:spacing w:line="340" w:lineRule="exact"/>
              <w:jc w:val="right"/>
              <w:rPr>
                <w:b/>
                <w:bCs/>
                <w:spacing w:val="-6"/>
                <w:sz w:val="25"/>
                <w:szCs w:val="25"/>
              </w:rPr>
            </w:pPr>
            <w:r w:rsidRPr="00186F8E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ความรู้หรือประสบการณ์ และ</w:t>
            </w:r>
            <w:r w:rsidRPr="00186F8E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186F8E">
              <w:rPr>
                <w:b/>
                <w:bCs/>
                <w:spacing w:val="-6"/>
                <w:sz w:val="25"/>
                <w:szCs w:val="25"/>
              </w:rPr>
              <w:br/>
            </w:r>
            <w:r w:rsidRPr="00186F8E">
              <w:rPr>
                <w:rFonts w:hint="cs"/>
                <w:b/>
                <w:bCs/>
                <w:spacing w:val="-6"/>
                <w:sz w:val="25"/>
                <w:szCs w:val="25"/>
                <w:cs/>
              </w:rPr>
              <w:t>ฐานะการเงิน</w:t>
            </w:r>
          </w:p>
          <w:p w14:paraId="2B8675B4" w14:textId="77777777" w:rsidR="00FA720C" w:rsidRPr="00186F8E" w:rsidRDefault="00FA720C" w:rsidP="00FA720C">
            <w:pPr>
              <w:spacing w:line="340" w:lineRule="exact"/>
              <w:rPr>
                <w:b/>
                <w:bCs/>
                <w:sz w:val="25"/>
                <w:szCs w:val="25"/>
              </w:rPr>
            </w:pPr>
            <w:r w:rsidRPr="00186F8E">
              <w:rPr>
                <w:rFonts w:hint="cs"/>
                <w:b/>
                <w:bCs/>
                <w:sz w:val="25"/>
                <w:szCs w:val="25"/>
                <w:cs/>
              </w:rPr>
              <w:t>ประเภทผู้ลงทุน</w:t>
            </w:r>
          </w:p>
        </w:tc>
        <w:tc>
          <w:tcPr>
            <w:tcW w:w="3805" w:type="dxa"/>
            <w:vMerge w:val="restart"/>
          </w:tcPr>
          <w:p w14:paraId="605E3B5A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b/>
                <w:bCs/>
                <w:sz w:val="25"/>
                <w:szCs w:val="25"/>
                <w:cs/>
              </w:rPr>
              <w:t>ความรู้หรือประสบการณ์</w:t>
            </w:r>
          </w:p>
        </w:tc>
        <w:tc>
          <w:tcPr>
            <w:tcW w:w="6617" w:type="dxa"/>
            <w:gridSpan w:val="4"/>
          </w:tcPr>
          <w:p w14:paraId="1A17D80B" w14:textId="77777777" w:rsidR="00FA720C" w:rsidRPr="00186F8E" w:rsidRDefault="00FA720C" w:rsidP="00FA720C">
            <w:pPr>
              <w:spacing w:line="340" w:lineRule="exact"/>
              <w:jc w:val="center"/>
              <w:rPr>
                <w:b/>
                <w:bCs/>
                <w:sz w:val="25"/>
                <w:szCs w:val="25"/>
              </w:rPr>
            </w:pPr>
            <w:r w:rsidRPr="00186F8E">
              <w:rPr>
                <w:rFonts w:hint="cs"/>
                <w:b/>
                <w:bCs/>
                <w:sz w:val="25"/>
                <w:szCs w:val="25"/>
                <w:cs/>
              </w:rPr>
              <w:t>ฐานะการเงิน</w:t>
            </w:r>
          </w:p>
          <w:p w14:paraId="1FC7EA80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(อย่างใดอย่างหนึ่ง)</w:t>
            </w:r>
          </w:p>
        </w:tc>
      </w:tr>
      <w:tr w:rsidR="00FA720C" w:rsidRPr="00186F8E" w14:paraId="2BCCFB4A" w14:textId="77777777" w:rsidTr="00FA720C">
        <w:trPr>
          <w:tblHeader/>
        </w:trPr>
        <w:tc>
          <w:tcPr>
            <w:tcW w:w="579" w:type="dxa"/>
            <w:vMerge/>
          </w:tcPr>
          <w:p w14:paraId="5583815C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2750" w:type="dxa"/>
            <w:vMerge/>
            <w:tcBorders>
              <w:tl2br w:val="single" w:sz="4" w:space="0" w:color="auto"/>
            </w:tcBorders>
          </w:tcPr>
          <w:p w14:paraId="31067EB0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3805" w:type="dxa"/>
            <w:vMerge/>
          </w:tcPr>
          <w:p w14:paraId="6136FEBA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  <w:cs/>
              </w:rPr>
            </w:pPr>
          </w:p>
        </w:tc>
        <w:tc>
          <w:tcPr>
            <w:tcW w:w="1656" w:type="dxa"/>
          </w:tcPr>
          <w:p w14:paraId="15D708C7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สินทรัพย์สุทธิ</w:t>
            </w:r>
          </w:p>
        </w:tc>
        <w:tc>
          <w:tcPr>
            <w:tcW w:w="1653" w:type="dxa"/>
          </w:tcPr>
          <w:p w14:paraId="757880A6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ส่วนของผู้ถือหุ้น</w:t>
            </w:r>
          </w:p>
        </w:tc>
        <w:tc>
          <w:tcPr>
            <w:tcW w:w="1653" w:type="dxa"/>
          </w:tcPr>
          <w:p w14:paraId="2AEC4FA6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รายได้ต่อปี</w:t>
            </w:r>
          </w:p>
        </w:tc>
        <w:tc>
          <w:tcPr>
            <w:tcW w:w="1655" w:type="dxa"/>
          </w:tcPr>
          <w:p w14:paraId="46B86A26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เงินลงทุน</w:t>
            </w:r>
          </w:p>
        </w:tc>
      </w:tr>
      <w:tr w:rsidR="00FA720C" w:rsidRPr="00186F8E" w14:paraId="3BED175C" w14:textId="77777777" w:rsidTr="00FA720C">
        <w:tc>
          <w:tcPr>
            <w:tcW w:w="579" w:type="dxa"/>
          </w:tcPr>
          <w:p w14:paraId="71D1044C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1</w:t>
            </w:r>
          </w:p>
        </w:tc>
        <w:tc>
          <w:tcPr>
            <w:tcW w:w="2750" w:type="dxa"/>
          </w:tcPr>
          <w:p w14:paraId="7A9EBD35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ผู้ลงทุนรายใหญ่</w:t>
            </w:r>
            <w:r>
              <w:rPr>
                <w:rFonts w:hint="cs"/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rFonts w:hint="cs"/>
                <w:spacing w:val="-6"/>
                <w:sz w:val="25"/>
                <w:szCs w:val="25"/>
                <w:cs/>
              </w:rPr>
              <w:t>(บุคคลธรรมดา</w:t>
            </w:r>
            <w:r w:rsidRPr="00186F8E">
              <w:rPr>
                <w:spacing w:val="-6"/>
                <w:sz w:val="25"/>
                <w:szCs w:val="25"/>
                <w:cs/>
              </w:rPr>
              <w:t>ซึ่งนับรวมกับคู่สมรส</w:t>
            </w:r>
            <w:r w:rsidRPr="00186F8E">
              <w:rPr>
                <w:rFonts w:hint="cs"/>
                <w:spacing w:val="-6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 w:val="restart"/>
          </w:tcPr>
          <w:p w14:paraId="36CDA625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  <w:cs/>
              </w:rPr>
              <w:t>มีลักษณะใดลักษณะหนึ่ง</w:t>
            </w:r>
            <w:r w:rsidRPr="00186F8E">
              <w:rPr>
                <w:rFonts w:hint="cs"/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t xml:space="preserve">ดังนี้ </w:t>
            </w:r>
          </w:p>
          <w:p w14:paraId="0A6BB814" w14:textId="77777777" w:rsidR="00FA720C" w:rsidRPr="00186F8E" w:rsidRDefault="00FA720C" w:rsidP="00FA720C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pacing w:val="-6"/>
                <w:sz w:val="25"/>
                <w:szCs w:val="25"/>
              </w:rPr>
            </w:pPr>
            <w:r w:rsidRPr="00186F8E">
              <w:rPr>
                <w:rFonts w:cs="TH SarabunPSK"/>
                <w:sz w:val="25"/>
                <w:szCs w:val="25"/>
                <w:cs/>
              </w:rPr>
              <w:t>มีประสบการณ์การลงทุน</w:t>
            </w:r>
            <w:r w:rsidRPr="00186F8E">
              <w:rPr>
                <w:rFonts w:cs="TH SarabunPSK" w:hint="cs"/>
                <w:sz w:val="25"/>
                <w:szCs w:val="25"/>
                <w:cs/>
              </w:rPr>
              <w:t>ย้อนหลัง</w:t>
            </w:r>
            <w:r w:rsidRPr="00186F8E">
              <w:rPr>
                <w:rFonts w:cs="TH SarabunPSK"/>
                <w:sz w:val="25"/>
                <w:szCs w:val="25"/>
                <w:cs/>
              </w:rPr>
              <w:br/>
            </w:r>
            <w:r w:rsidRPr="00186F8E">
              <w:rPr>
                <w:rFonts w:cs="TH SarabunPSK"/>
                <w:spacing w:val="-6"/>
                <w:sz w:val="25"/>
                <w:szCs w:val="25"/>
                <w:cs/>
              </w:rPr>
              <w:t>ในสินทรัพย์เสี่ยง</w:t>
            </w:r>
            <w:r w:rsidRPr="00186F8E">
              <w:rPr>
                <w:rFonts w:cs="TH SarabunPSK" w:hint="cs"/>
                <w:spacing w:val="-6"/>
                <w:sz w:val="25"/>
                <w:szCs w:val="25"/>
                <w:cs/>
              </w:rPr>
              <w:t>เป็นประจำและ</w:t>
            </w:r>
            <w:r w:rsidRPr="00186F8E">
              <w:rPr>
                <w:rFonts w:cs="TH SarabunPSK"/>
                <w:spacing w:val="-6"/>
                <w:sz w:val="25"/>
                <w:szCs w:val="25"/>
                <w:cs/>
              </w:rPr>
              <w:t>ต่อเนื่อง</w:t>
            </w:r>
          </w:p>
          <w:p w14:paraId="61819A8D" w14:textId="77777777" w:rsidR="00FA720C" w:rsidRPr="00186F8E" w:rsidRDefault="00FA720C" w:rsidP="00FA720C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186F8E">
              <w:rPr>
                <w:rFonts w:cs="TH SarabunPSK"/>
                <w:sz w:val="25"/>
                <w:szCs w:val="25"/>
                <w:cs/>
              </w:rPr>
              <w:t>มีประสบการณ์การทำงาน</w:t>
            </w:r>
            <w:r w:rsidRPr="00186F8E">
              <w:rPr>
                <w:rFonts w:cs="TH SarabunPSK" w:hint="cs"/>
                <w:sz w:val="25"/>
                <w:szCs w:val="25"/>
                <w:cs/>
              </w:rPr>
              <w:t>ด้าน</w:t>
            </w:r>
            <w:r w:rsidRPr="00186F8E">
              <w:rPr>
                <w:rFonts w:cs="TH SarabunPSK"/>
                <w:sz w:val="25"/>
                <w:szCs w:val="25"/>
                <w:cs/>
              </w:rPr>
              <w:br/>
              <w:t>การบริหารการเงินและการลงทุน</w:t>
            </w:r>
          </w:p>
          <w:p w14:paraId="4412F168" w14:textId="77777777" w:rsidR="00FA720C" w:rsidRPr="000C05BE" w:rsidRDefault="00FA720C" w:rsidP="00FA720C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186F8E">
              <w:rPr>
                <w:rFonts w:cs="TH SarabunPSK"/>
                <w:sz w:val="25"/>
                <w:szCs w:val="25"/>
                <w:cs/>
              </w:rPr>
              <w:t>มีความรู้ความ</w:t>
            </w:r>
            <w:r w:rsidRPr="000C05BE">
              <w:rPr>
                <w:rFonts w:cs="TH SarabunPSK"/>
                <w:sz w:val="25"/>
                <w:szCs w:val="25"/>
                <w:cs/>
              </w:rPr>
              <w:t>เข้าใจใน</w:t>
            </w:r>
            <w:r w:rsidRPr="000C05BE">
              <w:rPr>
                <w:rFonts w:cs="TH SarabunPSK" w:hint="cs"/>
                <w:sz w:val="25"/>
                <w:szCs w:val="25"/>
                <w:cs/>
              </w:rPr>
              <w:t>หลักทรัพย์</w:t>
            </w:r>
            <w:r w:rsidRPr="000C05BE">
              <w:rPr>
                <w:rFonts w:cs="TH SarabunPSK"/>
                <w:sz w:val="25"/>
                <w:szCs w:val="25"/>
                <w:cs/>
              </w:rPr>
              <w:br/>
              <w:t>ที่ลงทุนอย่างเพียงพอ</w:t>
            </w:r>
          </w:p>
          <w:p w14:paraId="25C408FC" w14:textId="77777777" w:rsidR="00FA720C" w:rsidRPr="000C05BE" w:rsidRDefault="00FA720C" w:rsidP="00FA720C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0C05BE">
              <w:rPr>
                <w:rFonts w:cs="TH SarabunPSK"/>
                <w:spacing w:val="-4"/>
                <w:sz w:val="25"/>
                <w:szCs w:val="25"/>
                <w:cs/>
              </w:rPr>
              <w:t>เป็นผู้แนะนำการลงทุนหรือผู้วางแผน</w:t>
            </w:r>
            <w:r w:rsidRPr="000C05BE">
              <w:rPr>
                <w:rFonts w:cs="TH SarabunPSK"/>
                <w:sz w:val="25"/>
                <w:szCs w:val="25"/>
              </w:rPr>
              <w:br/>
            </w:r>
            <w:r w:rsidRPr="000C05BE">
              <w:rPr>
                <w:rFonts w:cs="TH SarabunPSK"/>
                <w:sz w:val="25"/>
                <w:szCs w:val="25"/>
                <w:cs/>
              </w:rPr>
              <w:t>การลงทุน</w:t>
            </w:r>
            <w:r w:rsidRPr="000C05BE">
              <w:rPr>
                <w:rFonts w:cs="TH SarabunPSK" w:hint="cs"/>
                <w:sz w:val="25"/>
                <w:szCs w:val="25"/>
                <w:cs/>
              </w:rPr>
              <w:t>ที่</w:t>
            </w:r>
            <w:r w:rsidRPr="000C05BE">
              <w:rPr>
                <w:rFonts w:cs="TH SarabunPSK"/>
                <w:sz w:val="25"/>
                <w:szCs w:val="25"/>
                <w:cs/>
              </w:rPr>
              <w:t>ได้รับความเห็นชอบจากสำนักงาน</w:t>
            </w:r>
          </w:p>
          <w:p w14:paraId="6C997C18" w14:textId="77777777" w:rsidR="00FA720C" w:rsidRPr="00186F8E" w:rsidRDefault="00FA720C" w:rsidP="00FA720C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rFonts w:cs="TH SarabunPSK"/>
                <w:sz w:val="25"/>
                <w:szCs w:val="25"/>
              </w:rPr>
            </w:pPr>
            <w:r w:rsidRPr="00186F8E">
              <w:rPr>
                <w:rFonts w:cs="TH SarabunPSK"/>
                <w:sz w:val="25"/>
                <w:szCs w:val="25"/>
                <w:cs/>
              </w:rPr>
              <w:t>ได้รับวุฒิบัตรหลักสูตรใดหลักสูตรหนึ่ง</w:t>
            </w:r>
            <w:r w:rsidRPr="00186F8E">
              <w:rPr>
                <w:rFonts w:cs="TH SarabunPSK" w:hint="cs"/>
                <w:sz w:val="25"/>
                <w:szCs w:val="25"/>
                <w:cs/>
              </w:rPr>
              <w:t xml:space="preserve"> </w:t>
            </w:r>
            <w:r w:rsidRPr="00186F8E">
              <w:rPr>
                <w:rFonts w:cs="TH SarabunPSK"/>
                <w:sz w:val="25"/>
                <w:szCs w:val="25"/>
                <w:cs/>
              </w:rPr>
              <w:t>ดังนี้</w:t>
            </w:r>
          </w:p>
          <w:p w14:paraId="573A88AC" w14:textId="77777777" w:rsidR="00FA720C" w:rsidRPr="00186F8E" w:rsidRDefault="00FA720C" w:rsidP="00FA720C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8"/>
                <w:sz w:val="25"/>
                <w:szCs w:val="25"/>
              </w:rPr>
            </w:pPr>
            <w:r w:rsidRPr="00186F8E">
              <w:rPr>
                <w:rFonts w:cs="TH SarabunPSK"/>
                <w:spacing w:val="-8"/>
                <w:sz w:val="25"/>
                <w:szCs w:val="25"/>
              </w:rPr>
              <w:t xml:space="preserve">Chartered Financial Analyst (CFA) </w:t>
            </w:r>
          </w:p>
          <w:p w14:paraId="7B9A144F" w14:textId="77777777" w:rsidR="00FA720C" w:rsidRPr="00186F8E" w:rsidRDefault="00FA720C" w:rsidP="00FA720C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z w:val="25"/>
                <w:szCs w:val="25"/>
              </w:rPr>
            </w:pPr>
            <w:r w:rsidRPr="00186F8E">
              <w:rPr>
                <w:rFonts w:cs="TH SarabunPSK"/>
                <w:sz w:val="25"/>
                <w:szCs w:val="25"/>
              </w:rPr>
              <w:t>Certified Investment and Securities Analyst (CISA)</w:t>
            </w:r>
          </w:p>
          <w:p w14:paraId="610A1521" w14:textId="77777777" w:rsidR="00FA720C" w:rsidRPr="00186F8E" w:rsidRDefault="00FA720C" w:rsidP="00FA720C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4"/>
                <w:sz w:val="25"/>
                <w:szCs w:val="25"/>
              </w:rPr>
            </w:pPr>
            <w:r w:rsidRPr="00186F8E">
              <w:rPr>
                <w:rFonts w:cs="TH SarabunPSK"/>
                <w:spacing w:val="-4"/>
                <w:sz w:val="25"/>
                <w:szCs w:val="25"/>
              </w:rPr>
              <w:t>Chartered Alternative Investment Analyst (CAIA)</w:t>
            </w:r>
          </w:p>
          <w:p w14:paraId="5AD98BB2" w14:textId="77777777" w:rsidR="00FA720C" w:rsidRPr="00186F8E" w:rsidRDefault="00FA720C" w:rsidP="00FA720C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6"/>
                <w:sz w:val="25"/>
                <w:szCs w:val="25"/>
              </w:rPr>
            </w:pPr>
            <w:r w:rsidRPr="00186F8E">
              <w:rPr>
                <w:rFonts w:cs="TH SarabunPSK"/>
                <w:spacing w:val="-6"/>
                <w:sz w:val="25"/>
                <w:szCs w:val="25"/>
              </w:rPr>
              <w:t>Certified Financial Planner (CFP)</w:t>
            </w:r>
          </w:p>
          <w:p w14:paraId="66D11D67" w14:textId="77777777" w:rsidR="00FA720C" w:rsidRPr="00186F8E" w:rsidRDefault="00FA720C" w:rsidP="00FA720C">
            <w:pPr>
              <w:pStyle w:val="ListParagraph"/>
              <w:numPr>
                <w:ilvl w:val="1"/>
                <w:numId w:val="1"/>
              </w:numPr>
              <w:spacing w:line="340" w:lineRule="exact"/>
              <w:ind w:left="1038" w:hanging="270"/>
              <w:rPr>
                <w:rFonts w:cs="TH SarabunPSK"/>
                <w:spacing w:val="-4"/>
                <w:sz w:val="25"/>
                <w:szCs w:val="25"/>
              </w:rPr>
            </w:pPr>
            <w:r w:rsidRPr="00186F8E">
              <w:rPr>
                <w:rFonts w:cs="TH SarabunPSK" w:hint="cs"/>
                <w:spacing w:val="-6"/>
                <w:sz w:val="25"/>
                <w:szCs w:val="25"/>
                <w:cs/>
              </w:rPr>
              <w:t>หลักสูตร</w:t>
            </w:r>
            <w:r w:rsidRPr="00186F8E">
              <w:rPr>
                <w:rFonts w:cs="TH SarabunPSK" w:hint="cs"/>
                <w:spacing w:val="-4"/>
                <w:sz w:val="25"/>
                <w:szCs w:val="25"/>
                <w:cs/>
              </w:rPr>
              <w:t>ที่สำนักงานประกาศกำหนดตามข้อ 7 วรรคสอง</w:t>
            </w:r>
          </w:p>
        </w:tc>
        <w:tc>
          <w:tcPr>
            <w:tcW w:w="1656" w:type="dxa"/>
          </w:tcPr>
          <w:p w14:paraId="7F61EE47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  <w:cs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 xml:space="preserve">30 </w:t>
            </w:r>
            <w:r w:rsidRPr="00186F8E">
              <w:rPr>
                <w:rFonts w:hint="cs"/>
                <w:sz w:val="25"/>
                <w:szCs w:val="25"/>
                <w:cs/>
              </w:rPr>
              <w:t>ล้านบาท</w:t>
            </w:r>
            <w:r w:rsidRPr="00186F8E">
              <w:rPr>
                <w:rStyle w:val="FootnoteReference"/>
                <w:cs/>
              </w:rPr>
              <w:footnoteReference w:id="5"/>
            </w:r>
          </w:p>
        </w:tc>
        <w:tc>
          <w:tcPr>
            <w:tcW w:w="1653" w:type="dxa"/>
          </w:tcPr>
          <w:p w14:paraId="6AFF0F47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55FA0FCD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 xml:space="preserve">ไม่น้อยกว่า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 xml:space="preserve">3 </w:t>
            </w:r>
            <w:r w:rsidRPr="00186F8E">
              <w:rPr>
                <w:rFonts w:hint="cs"/>
                <w:sz w:val="25"/>
                <w:szCs w:val="25"/>
                <w:cs/>
              </w:rPr>
              <w:t>ล้านบาท</w:t>
            </w:r>
          </w:p>
          <w:p w14:paraId="753D12CC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655" w:type="dxa"/>
          </w:tcPr>
          <w:p w14:paraId="43070875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186F8E">
              <w:rPr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>8</w:t>
            </w:r>
            <w:r w:rsidRPr="00186F8E">
              <w:rPr>
                <w:sz w:val="25"/>
                <w:szCs w:val="25"/>
                <w:cs/>
              </w:rPr>
              <w:t xml:space="preserve"> ล้านบาท </w:t>
            </w:r>
          </w:p>
          <w:p w14:paraId="7FDC3D27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  <w:cs/>
              </w:rPr>
              <w:t>หรือ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186F8E">
              <w:rPr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>15</w:t>
            </w:r>
            <w:r w:rsidRPr="00186F8E">
              <w:rPr>
                <w:sz w:val="25"/>
                <w:szCs w:val="25"/>
                <w:cs/>
              </w:rPr>
              <w:t xml:space="preserve"> ล้านบาท</w:t>
            </w:r>
          </w:p>
          <w:p w14:paraId="3F22FA67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(</w:t>
            </w:r>
            <w:r w:rsidRPr="00186F8E">
              <w:rPr>
                <w:sz w:val="25"/>
                <w:szCs w:val="25"/>
                <w:cs/>
              </w:rPr>
              <w:t>ในกรณีที่นับรวม</w:t>
            </w:r>
            <w:r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  <w:cs/>
              </w:rPr>
              <w:t>เงินฝาก</w:t>
            </w:r>
            <w:r w:rsidRPr="00186F8E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  <w:tr w:rsidR="00FA720C" w:rsidRPr="00186F8E" w14:paraId="52F40564" w14:textId="77777777" w:rsidTr="00FA720C">
        <w:trPr>
          <w:trHeight w:val="4157"/>
        </w:trPr>
        <w:tc>
          <w:tcPr>
            <w:tcW w:w="579" w:type="dxa"/>
          </w:tcPr>
          <w:p w14:paraId="11A60B60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2</w:t>
            </w:r>
          </w:p>
        </w:tc>
        <w:tc>
          <w:tcPr>
            <w:tcW w:w="2750" w:type="dxa"/>
          </w:tcPr>
          <w:p w14:paraId="2A0F2B62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 xml:space="preserve">ผู้ลงทุนรายใหญ่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rFonts w:hint="cs"/>
                <w:sz w:val="25"/>
                <w:szCs w:val="25"/>
                <w:cs/>
              </w:rPr>
              <w:t>(นิติบุคคล</w:t>
            </w:r>
            <w:r w:rsidRPr="00186F8E">
              <w:rPr>
                <w:rStyle w:val="FootnoteReference"/>
                <w:cs/>
              </w:rPr>
              <w:footnoteReference w:id="6"/>
            </w:r>
            <w:r w:rsidRPr="00186F8E">
              <w:rPr>
                <w:rFonts w:hint="cs"/>
                <w:sz w:val="25"/>
                <w:szCs w:val="25"/>
                <w:cs/>
              </w:rPr>
              <w:t>)</w:t>
            </w:r>
          </w:p>
        </w:tc>
        <w:tc>
          <w:tcPr>
            <w:tcW w:w="3805" w:type="dxa"/>
            <w:vMerge/>
          </w:tcPr>
          <w:p w14:paraId="23000959" w14:textId="77777777" w:rsidR="00FA720C" w:rsidRPr="00186F8E" w:rsidRDefault="00FA720C" w:rsidP="00FA720C">
            <w:pPr>
              <w:spacing w:line="340" w:lineRule="exact"/>
              <w:rPr>
                <w:sz w:val="25"/>
                <w:szCs w:val="25"/>
              </w:rPr>
            </w:pPr>
          </w:p>
        </w:tc>
        <w:tc>
          <w:tcPr>
            <w:tcW w:w="1656" w:type="dxa"/>
          </w:tcPr>
          <w:p w14:paraId="53735E64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-</w:t>
            </w:r>
          </w:p>
        </w:tc>
        <w:tc>
          <w:tcPr>
            <w:tcW w:w="1653" w:type="dxa"/>
          </w:tcPr>
          <w:p w14:paraId="0BF911FA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ไม่น้อยกว่า</w:t>
            </w:r>
          </w:p>
          <w:p w14:paraId="6D3349A8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75</w:t>
            </w:r>
            <w:r w:rsidRPr="00186F8E">
              <w:rPr>
                <w:sz w:val="25"/>
                <w:szCs w:val="25"/>
                <w:cs/>
              </w:rPr>
              <w:t xml:space="preserve"> ล้านบาท</w:t>
            </w:r>
          </w:p>
        </w:tc>
        <w:tc>
          <w:tcPr>
            <w:tcW w:w="1653" w:type="dxa"/>
          </w:tcPr>
          <w:p w14:paraId="639DA7D1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</w:rPr>
              <w:t>-</w:t>
            </w:r>
          </w:p>
        </w:tc>
        <w:tc>
          <w:tcPr>
            <w:tcW w:w="1655" w:type="dxa"/>
          </w:tcPr>
          <w:p w14:paraId="323BEB72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186F8E">
              <w:rPr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>15</w:t>
            </w:r>
            <w:r w:rsidRPr="00186F8E">
              <w:rPr>
                <w:sz w:val="25"/>
                <w:szCs w:val="25"/>
                <w:cs/>
              </w:rPr>
              <w:t xml:space="preserve"> ล้านบาท </w:t>
            </w:r>
          </w:p>
          <w:p w14:paraId="3FC44B2E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sz w:val="25"/>
                <w:szCs w:val="25"/>
                <w:cs/>
              </w:rPr>
              <w:t>หรือ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rFonts w:hint="cs"/>
                <w:sz w:val="25"/>
                <w:szCs w:val="25"/>
                <w:cs/>
              </w:rPr>
              <w:t>ไม่น้อยกว่า</w:t>
            </w:r>
            <w:r w:rsidRPr="00186F8E">
              <w:rPr>
                <w:sz w:val="25"/>
                <w:szCs w:val="25"/>
                <w:cs/>
              </w:rPr>
              <w:t xml:space="preserve"> </w:t>
            </w:r>
            <w:r w:rsidRPr="00186F8E"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</w:rPr>
              <w:t>30</w:t>
            </w:r>
            <w:r w:rsidRPr="00186F8E">
              <w:rPr>
                <w:sz w:val="25"/>
                <w:szCs w:val="25"/>
                <w:cs/>
              </w:rPr>
              <w:t xml:space="preserve"> ล้านบาท</w:t>
            </w:r>
          </w:p>
          <w:p w14:paraId="68850A96" w14:textId="77777777" w:rsidR="00FA720C" w:rsidRPr="00186F8E" w:rsidRDefault="00FA720C" w:rsidP="00FA720C">
            <w:pPr>
              <w:spacing w:line="340" w:lineRule="exact"/>
              <w:jc w:val="center"/>
              <w:rPr>
                <w:sz w:val="25"/>
                <w:szCs w:val="25"/>
              </w:rPr>
            </w:pPr>
            <w:r w:rsidRPr="00186F8E">
              <w:rPr>
                <w:rFonts w:hint="cs"/>
                <w:sz w:val="25"/>
                <w:szCs w:val="25"/>
                <w:cs/>
              </w:rPr>
              <w:t>(</w:t>
            </w:r>
            <w:r w:rsidRPr="00186F8E">
              <w:rPr>
                <w:sz w:val="25"/>
                <w:szCs w:val="25"/>
                <w:cs/>
              </w:rPr>
              <w:t>ในกรณีที่นับรวม</w:t>
            </w:r>
            <w:r>
              <w:rPr>
                <w:sz w:val="25"/>
                <w:szCs w:val="25"/>
                <w:cs/>
              </w:rPr>
              <w:br/>
            </w:r>
            <w:r w:rsidRPr="00186F8E">
              <w:rPr>
                <w:sz w:val="25"/>
                <w:szCs w:val="25"/>
                <w:cs/>
              </w:rPr>
              <w:t>เงินฝาก</w:t>
            </w:r>
            <w:r w:rsidRPr="00186F8E">
              <w:rPr>
                <w:rFonts w:hint="cs"/>
                <w:sz w:val="25"/>
                <w:szCs w:val="25"/>
                <w:cs/>
              </w:rPr>
              <w:t>)</w:t>
            </w:r>
          </w:p>
        </w:tc>
      </w:tr>
    </w:tbl>
    <w:p w14:paraId="3F6E1497" w14:textId="75E68B8D" w:rsidR="00FA720C" w:rsidRDefault="00A66D19" w:rsidP="00A66D19">
      <w:pPr>
        <w:spacing w:before="240" w:after="120"/>
        <w:rPr>
          <w:b/>
          <w:bCs/>
        </w:rPr>
      </w:pPr>
      <w:r w:rsidRPr="009928A1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848A8C" wp14:editId="450E2617">
                <wp:simplePos x="0" y="0"/>
                <wp:positionH relativeFrom="page">
                  <wp:posOffset>5314950</wp:posOffset>
                </wp:positionH>
                <wp:positionV relativeFrom="paragraph">
                  <wp:posOffset>-177800</wp:posOffset>
                </wp:positionV>
                <wp:extent cx="4585335" cy="539126"/>
                <wp:effectExtent l="0" t="0" r="5715" b="0"/>
                <wp:wrapNone/>
                <wp:docPr id="5218972" name="Text Box 5218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539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E7F90C" w14:textId="49DA7FC1" w:rsidR="00A66D19" w:rsidRPr="00A66D19" w:rsidRDefault="00A66D19" w:rsidP="006376D3">
                            <w:pPr>
                              <w:ind w:right="10"/>
                              <w:jc w:val="right"/>
                              <w:rPr>
                                <w:sz w:val="25"/>
                                <w:szCs w:val="25"/>
                              </w:rPr>
                            </w:pPr>
                            <w:r w:rsidRPr="00A66D19">
                              <w:rPr>
                                <w:sz w:val="25"/>
                                <w:szCs w:val="25"/>
                              </w:rPr>
                              <w:t>[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แนบท้ายประกาศ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คณะกรรมการกำกับหลักทรัพย์และตลาดหลักทรัพย์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ที่ กจ.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39/</w:t>
                            </w:r>
                            <w:proofErr w:type="gramStart"/>
                            <w:r w:rsidRPr="00A66D19">
                              <w:rPr>
                                <w:sz w:val="25"/>
                                <w:szCs w:val="25"/>
                              </w:rPr>
                              <w:t xml:space="preserve">2564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 xml:space="preserve"> 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ซึ่งแก้ไขเพิ่มเติม</w:t>
                            </w:r>
                            <w:proofErr w:type="gramEnd"/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br/>
                              <w:t xml:space="preserve">โดยประกาศคณะกรรมการกำกับหลักทรัพย์และตลาดหลักทรัพย์ ที่ </w:t>
                            </w:r>
                            <w:r w:rsidRPr="00A66D19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ก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จ. 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1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/</w:t>
                            </w:r>
                            <w:r w:rsidRPr="00A66D19">
                              <w:rPr>
                                <w:sz w:val="25"/>
                                <w:szCs w:val="25"/>
                              </w:rPr>
                              <w:t>256</w:t>
                            </w:r>
                            <w:r w:rsidR="00603629">
                              <w:rPr>
                                <w:sz w:val="25"/>
                                <w:szCs w:val="25"/>
                              </w:rPr>
                              <w:t>9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 xml:space="preserve">  (ฉบับที่ </w:t>
                            </w:r>
                            <w:r w:rsidR="006376D3">
                              <w:rPr>
                                <w:rFonts w:hint="cs"/>
                                <w:sz w:val="25"/>
                                <w:szCs w:val="25"/>
                                <w:cs/>
                              </w:rPr>
                              <w:t>3</w:t>
                            </w:r>
                            <w:r w:rsidRPr="00A66D19">
                              <w:rPr>
                                <w:sz w:val="25"/>
                                <w:szCs w:val="25"/>
                                <w:cs/>
                              </w:rPr>
                              <w:t>)]</w:t>
                            </w:r>
                          </w:p>
                          <w:p w14:paraId="7E49F26F" w14:textId="77777777" w:rsidR="00A66D19" w:rsidRPr="004C2E9D" w:rsidRDefault="00A66D19" w:rsidP="00A66D19">
                            <w:pPr>
                              <w:ind w:right="1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8A8C" id="Text Box 5218972" o:spid="_x0000_s1028" type="#_x0000_t202" style="position:absolute;margin-left:418.5pt;margin-top:-14pt;width:361.05pt;height:42.4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oP+AEAANEDAAAOAAAAZHJzL2Uyb0RvYy54bWysU8tu2zAQvBfoPxC81/IzTQTLQerARYH0&#10;AaT5AIqiJKIUl13Sltyv75JyHLe5FdWB4HLJ2Z3Z0fp26Aw7KPQabMFnkylnykqotG0K/vR99+6a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" stroked="f">
                <v:textbox>
                  <w:txbxContent>
                    <w:p w14:paraId="20E7F90C" w14:textId="49DA7FC1" w:rsidR="00A66D19" w:rsidRPr="00A66D19" w:rsidRDefault="00A66D19" w:rsidP="006376D3">
                      <w:pPr>
                        <w:ind w:right="10"/>
                        <w:jc w:val="right"/>
                        <w:rPr>
                          <w:sz w:val="25"/>
                          <w:szCs w:val="25"/>
                        </w:rPr>
                      </w:pPr>
                      <w:r w:rsidRPr="00A66D19">
                        <w:rPr>
                          <w:sz w:val="25"/>
                          <w:szCs w:val="25"/>
                        </w:rPr>
                        <w:t>[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แนบท้ายประกาศ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คณะกรรมการกำกับหลักทรัพย์และตลาดหลักทรัพย์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ที่ กจ.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</w:rPr>
                        <w:t>39/</w:t>
                      </w:r>
                      <w:proofErr w:type="gramStart"/>
                      <w:r w:rsidRPr="00A66D19">
                        <w:rPr>
                          <w:sz w:val="25"/>
                          <w:szCs w:val="25"/>
                        </w:rPr>
                        <w:t xml:space="preserve">2564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 xml:space="preserve"> 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ซึ่งแก้ไขเพิ่มเติม</w:t>
                      </w:r>
                      <w:proofErr w:type="gramEnd"/>
                      <w:r w:rsidRPr="00A66D19">
                        <w:rPr>
                          <w:sz w:val="25"/>
                          <w:szCs w:val="25"/>
                          <w:cs/>
                        </w:rPr>
                        <w:br/>
                        <w:t xml:space="preserve">โดยประกาศคณะกรรมการกำกับหลักทรัพย์และตลาดหลักทรัพย์ ที่ </w:t>
                      </w:r>
                      <w:r w:rsidRPr="00A66D19">
                        <w:rPr>
                          <w:rFonts w:hint="cs"/>
                          <w:sz w:val="25"/>
                          <w:szCs w:val="25"/>
                          <w:cs/>
                        </w:rPr>
                        <w:t>ก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จ. 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>1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/</w:t>
                      </w:r>
                      <w:r w:rsidRPr="00A66D19">
                        <w:rPr>
                          <w:sz w:val="25"/>
                          <w:szCs w:val="25"/>
                        </w:rPr>
                        <w:t>256</w:t>
                      </w:r>
                      <w:r w:rsidR="00603629">
                        <w:rPr>
                          <w:sz w:val="25"/>
                          <w:szCs w:val="25"/>
                        </w:rPr>
                        <w:t>9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 xml:space="preserve">  (ฉบับที่ </w:t>
                      </w:r>
                      <w:r w:rsidR="006376D3">
                        <w:rPr>
                          <w:rFonts w:hint="cs"/>
                          <w:sz w:val="25"/>
                          <w:szCs w:val="25"/>
                          <w:cs/>
                        </w:rPr>
                        <w:t>3</w:t>
                      </w:r>
                      <w:r w:rsidRPr="00A66D19">
                        <w:rPr>
                          <w:sz w:val="25"/>
                          <w:szCs w:val="25"/>
                          <w:cs/>
                        </w:rPr>
                        <w:t>)]</w:t>
                      </w:r>
                    </w:p>
                    <w:p w14:paraId="7E49F26F" w14:textId="77777777" w:rsidR="00A66D19" w:rsidRPr="004C2E9D" w:rsidRDefault="00A66D19" w:rsidP="00A66D19">
                      <w:pPr>
                        <w:ind w:right="10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344DC5" w14:textId="514BF1D4" w:rsidR="008867DA" w:rsidRPr="00186F8E" w:rsidRDefault="00C9280B" w:rsidP="00E13A0E">
      <w:pPr>
        <w:spacing w:before="240" w:after="120"/>
        <w:jc w:val="center"/>
        <w:rPr>
          <w:b/>
          <w:bCs/>
        </w:rPr>
      </w:pPr>
      <w:r>
        <w:rPr>
          <w:b/>
          <w:bCs/>
        </w:rPr>
        <w:br/>
      </w:r>
      <w:r w:rsidR="00372F85" w:rsidRPr="00624B70">
        <w:rPr>
          <w:rFonts w:hint="cs"/>
          <w:b/>
          <w:bCs/>
          <w:cs/>
        </w:rPr>
        <w:t>คุณสมบัติของผู้ลงทุนรายใหญ่</w:t>
      </w:r>
    </w:p>
    <w:sectPr w:rsidR="008867DA" w:rsidRPr="00186F8E" w:rsidSect="00186F8E">
      <w:footerReference w:type="even" r:id="rId11"/>
      <w:footerReference w:type="default" r:id="rId12"/>
      <w:footerReference w:type="first" r:id="rId13"/>
      <w:pgSz w:w="15840" w:h="12240" w:orient="landscape"/>
      <w:pgMar w:top="450" w:right="1440" w:bottom="18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1CE9" w14:textId="77777777" w:rsidR="008D2252" w:rsidRDefault="008D2252" w:rsidP="00921BB0">
      <w:r>
        <w:separator/>
      </w:r>
    </w:p>
  </w:endnote>
  <w:endnote w:type="continuationSeparator" w:id="0">
    <w:p w14:paraId="6E3029EA" w14:textId="77777777" w:rsidR="008D2252" w:rsidRDefault="008D2252" w:rsidP="0092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9D4A" w14:textId="769AF5EB" w:rsidR="00E23376" w:rsidRDefault="00E23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F74" w14:textId="203909D1" w:rsidR="00E23376" w:rsidRDefault="00E23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D69" w14:textId="4702570F" w:rsidR="00E23376" w:rsidRDefault="00E2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655F" w14:textId="77777777" w:rsidR="008D2252" w:rsidRDefault="008D2252" w:rsidP="00921BB0">
      <w:r>
        <w:separator/>
      </w:r>
    </w:p>
  </w:footnote>
  <w:footnote w:type="continuationSeparator" w:id="0">
    <w:p w14:paraId="5FCFBB90" w14:textId="77777777" w:rsidR="008D2252" w:rsidRDefault="008D2252" w:rsidP="00921BB0">
      <w:r>
        <w:continuationSeparator/>
      </w:r>
    </w:p>
  </w:footnote>
  <w:footnote w:id="1">
    <w:p w14:paraId="687A3807" w14:textId="7D5E3756" w:rsidR="004D43CC" w:rsidRPr="0083240A" w:rsidRDefault="004D43CC" w:rsidP="004D43CC">
      <w:pPr>
        <w:pStyle w:val="FootnoteText"/>
        <w:ind w:firstLine="720"/>
        <w:rPr>
          <w:sz w:val="24"/>
          <w:szCs w:val="24"/>
          <w:cs/>
        </w:rPr>
      </w:pP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Pr="0083240A">
        <w:rPr>
          <w:sz w:val="24"/>
          <w:szCs w:val="24"/>
          <w:cs/>
        </w:rPr>
        <w:t>สินทรัพย์ดังกล่าวไม่นับรวมมูลค่าอสังหาริมทรัพย์ซึ่งใช้เป็นที่พักอาศัยประจ</w:t>
      </w:r>
      <w:r w:rsidRPr="0083240A">
        <w:rPr>
          <w:rFonts w:hint="cs"/>
          <w:sz w:val="24"/>
          <w:szCs w:val="24"/>
          <w:cs/>
        </w:rPr>
        <w:t>ำ</w:t>
      </w:r>
      <w:r w:rsidRPr="0083240A">
        <w:rPr>
          <w:sz w:val="24"/>
          <w:szCs w:val="24"/>
          <w:cs/>
        </w:rPr>
        <w:t>ของบุคคลนั้น</w:t>
      </w:r>
    </w:p>
  </w:footnote>
  <w:footnote w:id="2">
    <w:p w14:paraId="0C72314D" w14:textId="1C3CDD03" w:rsidR="00372F85" w:rsidRPr="0083240A" w:rsidRDefault="00372F85">
      <w:pPr>
        <w:pStyle w:val="FootnoteText"/>
        <w:rPr>
          <w:cs/>
        </w:rPr>
      </w:pPr>
      <w:r w:rsidRPr="0083240A">
        <w:rPr>
          <w:sz w:val="24"/>
          <w:szCs w:val="24"/>
          <w:cs/>
        </w:rPr>
        <w:tab/>
      </w: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Pr="0083240A">
        <w:rPr>
          <w:sz w:val="24"/>
          <w:szCs w:val="24"/>
          <w:cs/>
        </w:rPr>
        <w:t>ผู้ลงทุนที่เป็นนิติบุคคล ให้พิจารณาคุณสมบัติด้านฐานะการเงินจากงบการเงินประจำงวดปีบัญชีล่าสุดที่ผู้สอบบัญชีตรวจสอบแล้ว</w:t>
      </w:r>
    </w:p>
  </w:footnote>
  <w:footnote w:id="3">
    <w:p w14:paraId="0A66FD7F" w14:textId="15A2B863" w:rsidR="00A147CC" w:rsidRPr="0083240A" w:rsidRDefault="00A147CC" w:rsidP="00A147CC">
      <w:pPr>
        <w:pStyle w:val="FootnoteText"/>
        <w:ind w:firstLine="720"/>
        <w:rPr>
          <w:sz w:val="24"/>
          <w:szCs w:val="24"/>
        </w:rPr>
      </w:pP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="001F7257" w:rsidRPr="0083240A">
        <w:rPr>
          <w:rFonts w:hint="cs"/>
          <w:sz w:val="24"/>
          <w:szCs w:val="24"/>
          <w:cs/>
        </w:rPr>
        <w:t xml:space="preserve">คำอธิบายตาม </w:t>
      </w:r>
      <w:r w:rsidR="003B09EF" w:rsidRPr="0083240A">
        <w:rPr>
          <w:sz w:val="24"/>
          <w:szCs w:val="24"/>
        </w:rPr>
        <w:t xml:space="preserve">footnote </w:t>
      </w:r>
      <w:r w:rsidR="003B09EF" w:rsidRPr="0083240A">
        <w:rPr>
          <w:rFonts w:hint="cs"/>
          <w:sz w:val="24"/>
          <w:szCs w:val="24"/>
          <w:cs/>
        </w:rPr>
        <w:t xml:space="preserve">ที่ </w:t>
      </w:r>
      <w:r w:rsidR="003B09EF" w:rsidRPr="0083240A">
        <w:rPr>
          <w:sz w:val="24"/>
          <w:szCs w:val="24"/>
        </w:rPr>
        <w:t>1</w:t>
      </w:r>
    </w:p>
  </w:footnote>
  <w:footnote w:id="4">
    <w:p w14:paraId="567D1F4A" w14:textId="24A5BA9D" w:rsidR="00A147CC" w:rsidRPr="0083240A" w:rsidRDefault="00A147CC">
      <w:pPr>
        <w:pStyle w:val="FootnoteText"/>
        <w:rPr>
          <w:cs/>
        </w:rPr>
      </w:pPr>
      <w:r w:rsidRPr="0083240A">
        <w:rPr>
          <w:sz w:val="24"/>
          <w:szCs w:val="24"/>
          <w:cs/>
        </w:rPr>
        <w:tab/>
      </w: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Pr="0083240A">
        <w:rPr>
          <w:rFonts w:hint="cs"/>
          <w:sz w:val="24"/>
          <w:szCs w:val="24"/>
          <w:cs/>
        </w:rPr>
        <w:t>ผู้ลงทุนที่เป็นนิติบุคคล พิจารณาคุณสมบัติด้าน</w:t>
      </w:r>
      <w:r w:rsidRPr="0083240A">
        <w:rPr>
          <w:sz w:val="24"/>
          <w:szCs w:val="24"/>
          <w:cs/>
        </w:rPr>
        <w:t>ประสบการณ์</w:t>
      </w:r>
      <w:r w:rsidRPr="0083240A">
        <w:rPr>
          <w:rFonts w:hint="cs"/>
          <w:sz w:val="24"/>
          <w:szCs w:val="24"/>
          <w:cs/>
        </w:rPr>
        <w:t>หรือ</w:t>
      </w:r>
      <w:r w:rsidRPr="0083240A">
        <w:rPr>
          <w:sz w:val="24"/>
          <w:szCs w:val="24"/>
          <w:cs/>
        </w:rPr>
        <w:t>ความรู้</w:t>
      </w:r>
      <w:r w:rsidRPr="0083240A">
        <w:rPr>
          <w:rFonts w:hint="cs"/>
          <w:sz w:val="24"/>
          <w:szCs w:val="24"/>
          <w:cs/>
        </w:rPr>
        <w:t>จาก</w:t>
      </w:r>
      <w:r w:rsidRPr="0083240A">
        <w:rPr>
          <w:sz w:val="24"/>
          <w:szCs w:val="24"/>
          <w:cs/>
        </w:rPr>
        <w:t>บุคคล</w:t>
      </w:r>
      <w:r w:rsidRPr="0083240A">
        <w:rPr>
          <w:rFonts w:hint="cs"/>
          <w:sz w:val="24"/>
          <w:szCs w:val="24"/>
          <w:cs/>
        </w:rPr>
        <w:t>ธรรมดา</w:t>
      </w:r>
      <w:r w:rsidRPr="0083240A">
        <w:rPr>
          <w:sz w:val="24"/>
          <w:szCs w:val="24"/>
          <w:cs/>
        </w:rPr>
        <w:t>ที่มีส่วนร่วมในการตัดสินใจลงทุนของนิติบุคคล</w:t>
      </w:r>
      <w:r w:rsidRPr="0083240A">
        <w:rPr>
          <w:rFonts w:hint="cs"/>
          <w:sz w:val="24"/>
          <w:szCs w:val="24"/>
          <w:cs/>
        </w:rPr>
        <w:t>นั้น และคุณสมบัติด้านฐานะการเงิน</w:t>
      </w:r>
      <w:r w:rsidR="00506279" w:rsidRPr="0083240A">
        <w:rPr>
          <w:sz w:val="24"/>
          <w:szCs w:val="24"/>
          <w:cs/>
        </w:rPr>
        <w:br/>
      </w:r>
      <w:r w:rsidRPr="0083240A">
        <w:rPr>
          <w:rFonts w:hint="cs"/>
          <w:sz w:val="24"/>
          <w:szCs w:val="24"/>
          <w:cs/>
        </w:rPr>
        <w:t>จากงบการเงินประจำงวดปีบัญชีล่าสุดที่ผู้สอบบัญชีตรวจสอบแล้ว</w:t>
      </w:r>
    </w:p>
  </w:footnote>
  <w:footnote w:id="5">
    <w:p w14:paraId="767FB28E" w14:textId="77777777" w:rsidR="00FA720C" w:rsidRPr="0083240A" w:rsidRDefault="00FA720C" w:rsidP="00FA720C">
      <w:pPr>
        <w:pStyle w:val="FootnoteText"/>
        <w:ind w:firstLine="720"/>
        <w:rPr>
          <w:sz w:val="24"/>
          <w:szCs w:val="24"/>
          <w:cs/>
        </w:rPr>
      </w:pP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Pr="0083240A">
        <w:rPr>
          <w:rFonts w:hint="cs"/>
          <w:sz w:val="24"/>
          <w:szCs w:val="24"/>
          <w:cs/>
        </w:rPr>
        <w:t xml:space="preserve">คำอธิบายตาม </w:t>
      </w:r>
      <w:r w:rsidRPr="0083240A">
        <w:rPr>
          <w:sz w:val="24"/>
          <w:szCs w:val="24"/>
        </w:rPr>
        <w:t xml:space="preserve">footnote </w:t>
      </w:r>
      <w:r w:rsidRPr="0083240A">
        <w:rPr>
          <w:rFonts w:hint="cs"/>
          <w:sz w:val="24"/>
          <w:szCs w:val="24"/>
          <w:cs/>
        </w:rPr>
        <w:t xml:space="preserve">ที่ </w:t>
      </w:r>
      <w:r w:rsidRPr="0083240A">
        <w:rPr>
          <w:sz w:val="24"/>
          <w:szCs w:val="24"/>
        </w:rPr>
        <w:t>1</w:t>
      </w:r>
    </w:p>
  </w:footnote>
  <w:footnote w:id="6">
    <w:p w14:paraId="1BF1DAA3" w14:textId="77777777" w:rsidR="00FA720C" w:rsidRDefault="00FA720C" w:rsidP="00FA720C">
      <w:pPr>
        <w:pStyle w:val="FootnoteText"/>
        <w:rPr>
          <w:cs/>
        </w:rPr>
      </w:pPr>
      <w:r w:rsidRPr="0083240A">
        <w:rPr>
          <w:sz w:val="24"/>
          <w:szCs w:val="24"/>
          <w:cs/>
        </w:rPr>
        <w:tab/>
      </w:r>
      <w:r w:rsidRPr="0083240A">
        <w:rPr>
          <w:rStyle w:val="FootnoteReference"/>
          <w:sz w:val="24"/>
          <w:szCs w:val="24"/>
        </w:rPr>
        <w:footnoteRef/>
      </w:r>
      <w:r w:rsidRPr="0083240A">
        <w:rPr>
          <w:sz w:val="24"/>
          <w:szCs w:val="24"/>
        </w:rPr>
        <w:t xml:space="preserve"> </w:t>
      </w:r>
      <w:r w:rsidRPr="0083240A">
        <w:rPr>
          <w:rFonts w:hint="cs"/>
          <w:sz w:val="24"/>
          <w:szCs w:val="24"/>
          <w:cs/>
        </w:rPr>
        <w:t xml:space="preserve">คำอธิบายตาม </w:t>
      </w:r>
      <w:r w:rsidRPr="0083240A">
        <w:rPr>
          <w:sz w:val="24"/>
          <w:szCs w:val="24"/>
        </w:rPr>
        <w:t xml:space="preserve">footnote </w:t>
      </w:r>
      <w:r w:rsidRPr="0083240A">
        <w:rPr>
          <w:rFonts w:hint="cs"/>
          <w:sz w:val="24"/>
          <w:szCs w:val="24"/>
          <w:cs/>
        </w:rPr>
        <w:t xml:space="preserve">ที่ </w:t>
      </w:r>
      <w:r w:rsidRPr="0083240A">
        <w:rPr>
          <w:sz w:val="24"/>
          <w:szCs w:val="24"/>
        </w:rPr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130"/>
    <w:multiLevelType w:val="hybridMultilevel"/>
    <w:tmpl w:val="70C4A346"/>
    <w:lvl w:ilvl="0" w:tplc="4B2A232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721AD20A">
      <w:start w:val="1"/>
      <w:numFmt w:val="bullet"/>
      <w:lvlText w:val="*"/>
      <w:lvlJc w:val="left"/>
      <w:pPr>
        <w:ind w:left="1170" w:hanging="360"/>
      </w:pPr>
      <w:rPr>
        <w:rFonts w:ascii="TH SarabunPSK" w:hAnsi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1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DA"/>
    <w:rsid w:val="00000299"/>
    <w:rsid w:val="00000B07"/>
    <w:rsid w:val="00006705"/>
    <w:rsid w:val="00020FF4"/>
    <w:rsid w:val="000412F5"/>
    <w:rsid w:val="00045FAC"/>
    <w:rsid w:val="000473D1"/>
    <w:rsid w:val="00052573"/>
    <w:rsid w:val="00055CCF"/>
    <w:rsid w:val="00081FAE"/>
    <w:rsid w:val="00090310"/>
    <w:rsid w:val="000935E8"/>
    <w:rsid w:val="000958A0"/>
    <w:rsid w:val="000A1A10"/>
    <w:rsid w:val="000A2CDB"/>
    <w:rsid w:val="000C05BE"/>
    <w:rsid w:val="000C4EF3"/>
    <w:rsid w:val="000C57DB"/>
    <w:rsid w:val="000D0B9E"/>
    <w:rsid w:val="000E60B4"/>
    <w:rsid w:val="00103F37"/>
    <w:rsid w:val="001041A6"/>
    <w:rsid w:val="00115325"/>
    <w:rsid w:val="00155D85"/>
    <w:rsid w:val="00156BC7"/>
    <w:rsid w:val="001808FA"/>
    <w:rsid w:val="00182AA9"/>
    <w:rsid w:val="00185CCD"/>
    <w:rsid w:val="00186F8E"/>
    <w:rsid w:val="0019156B"/>
    <w:rsid w:val="001B293D"/>
    <w:rsid w:val="001B63B1"/>
    <w:rsid w:val="001C1B67"/>
    <w:rsid w:val="001C28C8"/>
    <w:rsid w:val="001D1F0D"/>
    <w:rsid w:val="001D5EC0"/>
    <w:rsid w:val="001E38A9"/>
    <w:rsid w:val="001F7257"/>
    <w:rsid w:val="002028F8"/>
    <w:rsid w:val="00232FBD"/>
    <w:rsid w:val="00233D01"/>
    <w:rsid w:val="00236571"/>
    <w:rsid w:val="00240046"/>
    <w:rsid w:val="00243979"/>
    <w:rsid w:val="00256711"/>
    <w:rsid w:val="00264A4B"/>
    <w:rsid w:val="002738BA"/>
    <w:rsid w:val="00292D4E"/>
    <w:rsid w:val="002A6CA4"/>
    <w:rsid w:val="002A7918"/>
    <w:rsid w:val="002B4368"/>
    <w:rsid w:val="002B48E1"/>
    <w:rsid w:val="002D6A40"/>
    <w:rsid w:val="002E7245"/>
    <w:rsid w:val="002F3EB2"/>
    <w:rsid w:val="00300237"/>
    <w:rsid w:val="003003F7"/>
    <w:rsid w:val="00300CE4"/>
    <w:rsid w:val="003037EF"/>
    <w:rsid w:val="003045CB"/>
    <w:rsid w:val="003066FC"/>
    <w:rsid w:val="003078FE"/>
    <w:rsid w:val="00334D7C"/>
    <w:rsid w:val="00353FC3"/>
    <w:rsid w:val="00354CB5"/>
    <w:rsid w:val="00372F85"/>
    <w:rsid w:val="00391C56"/>
    <w:rsid w:val="00393D96"/>
    <w:rsid w:val="00396B9B"/>
    <w:rsid w:val="00397449"/>
    <w:rsid w:val="003B09EF"/>
    <w:rsid w:val="003B6FF0"/>
    <w:rsid w:val="003C7F6E"/>
    <w:rsid w:val="003D1E74"/>
    <w:rsid w:val="003E3B80"/>
    <w:rsid w:val="003E6090"/>
    <w:rsid w:val="003F5796"/>
    <w:rsid w:val="004007B4"/>
    <w:rsid w:val="004125CB"/>
    <w:rsid w:val="00415838"/>
    <w:rsid w:val="00425AA3"/>
    <w:rsid w:val="00425DB2"/>
    <w:rsid w:val="00427634"/>
    <w:rsid w:val="004402A6"/>
    <w:rsid w:val="004441D7"/>
    <w:rsid w:val="00465470"/>
    <w:rsid w:val="004729D8"/>
    <w:rsid w:val="00482541"/>
    <w:rsid w:val="00482901"/>
    <w:rsid w:val="00487A42"/>
    <w:rsid w:val="00490656"/>
    <w:rsid w:val="004A068C"/>
    <w:rsid w:val="004A42A5"/>
    <w:rsid w:val="004A5218"/>
    <w:rsid w:val="004A69D3"/>
    <w:rsid w:val="004B0985"/>
    <w:rsid w:val="004B0CA0"/>
    <w:rsid w:val="004B14D4"/>
    <w:rsid w:val="004B33A1"/>
    <w:rsid w:val="004C0CD2"/>
    <w:rsid w:val="004D19CA"/>
    <w:rsid w:val="004D43CC"/>
    <w:rsid w:val="004E500E"/>
    <w:rsid w:val="004F7480"/>
    <w:rsid w:val="004F7805"/>
    <w:rsid w:val="00503734"/>
    <w:rsid w:val="00506279"/>
    <w:rsid w:val="00506A30"/>
    <w:rsid w:val="00515A11"/>
    <w:rsid w:val="00532770"/>
    <w:rsid w:val="00533CC6"/>
    <w:rsid w:val="00536728"/>
    <w:rsid w:val="00547C25"/>
    <w:rsid w:val="00586142"/>
    <w:rsid w:val="0058628A"/>
    <w:rsid w:val="00592988"/>
    <w:rsid w:val="00596480"/>
    <w:rsid w:val="00597615"/>
    <w:rsid w:val="005A2C99"/>
    <w:rsid w:val="005A4DE3"/>
    <w:rsid w:val="005B6188"/>
    <w:rsid w:val="005C2DA3"/>
    <w:rsid w:val="005C670B"/>
    <w:rsid w:val="005C7AA4"/>
    <w:rsid w:val="005D05A3"/>
    <w:rsid w:val="005D49CE"/>
    <w:rsid w:val="005D6CA0"/>
    <w:rsid w:val="005F22CA"/>
    <w:rsid w:val="005F47FC"/>
    <w:rsid w:val="00603629"/>
    <w:rsid w:val="00605523"/>
    <w:rsid w:val="00622CB4"/>
    <w:rsid w:val="00624B70"/>
    <w:rsid w:val="006302B8"/>
    <w:rsid w:val="00630944"/>
    <w:rsid w:val="006376D3"/>
    <w:rsid w:val="00642CE5"/>
    <w:rsid w:val="0065171F"/>
    <w:rsid w:val="006556F7"/>
    <w:rsid w:val="00655B3B"/>
    <w:rsid w:val="00660B50"/>
    <w:rsid w:val="00664772"/>
    <w:rsid w:val="00685F65"/>
    <w:rsid w:val="00692AEC"/>
    <w:rsid w:val="006A371C"/>
    <w:rsid w:val="006A6E58"/>
    <w:rsid w:val="006B1B7B"/>
    <w:rsid w:val="006B46A1"/>
    <w:rsid w:val="006C639F"/>
    <w:rsid w:val="006C676D"/>
    <w:rsid w:val="006D5C53"/>
    <w:rsid w:val="006E552A"/>
    <w:rsid w:val="006F07D7"/>
    <w:rsid w:val="006F209A"/>
    <w:rsid w:val="00703BCF"/>
    <w:rsid w:val="007055FA"/>
    <w:rsid w:val="00711ED3"/>
    <w:rsid w:val="0071624E"/>
    <w:rsid w:val="0073263D"/>
    <w:rsid w:val="00745163"/>
    <w:rsid w:val="0075141D"/>
    <w:rsid w:val="00751F7B"/>
    <w:rsid w:val="00753BC1"/>
    <w:rsid w:val="0075529C"/>
    <w:rsid w:val="007564EF"/>
    <w:rsid w:val="007612F8"/>
    <w:rsid w:val="00764201"/>
    <w:rsid w:val="00786374"/>
    <w:rsid w:val="007A506B"/>
    <w:rsid w:val="007B1A3C"/>
    <w:rsid w:val="007D3AD0"/>
    <w:rsid w:val="007D5674"/>
    <w:rsid w:val="007D792B"/>
    <w:rsid w:val="007E2B83"/>
    <w:rsid w:val="007E2BA3"/>
    <w:rsid w:val="007E5222"/>
    <w:rsid w:val="007F4745"/>
    <w:rsid w:val="00805067"/>
    <w:rsid w:val="0083240A"/>
    <w:rsid w:val="0084010B"/>
    <w:rsid w:val="008439C3"/>
    <w:rsid w:val="00843B98"/>
    <w:rsid w:val="00861BBC"/>
    <w:rsid w:val="0086442F"/>
    <w:rsid w:val="00871BA6"/>
    <w:rsid w:val="008747F8"/>
    <w:rsid w:val="008867DA"/>
    <w:rsid w:val="0089329F"/>
    <w:rsid w:val="008A544B"/>
    <w:rsid w:val="008A5D06"/>
    <w:rsid w:val="008B4688"/>
    <w:rsid w:val="008D2252"/>
    <w:rsid w:val="008D2C82"/>
    <w:rsid w:val="008D5856"/>
    <w:rsid w:val="008E5B3F"/>
    <w:rsid w:val="008E6AE0"/>
    <w:rsid w:val="008E6C23"/>
    <w:rsid w:val="008E733D"/>
    <w:rsid w:val="00900CE4"/>
    <w:rsid w:val="00901AD2"/>
    <w:rsid w:val="00903F23"/>
    <w:rsid w:val="00921BB0"/>
    <w:rsid w:val="00927250"/>
    <w:rsid w:val="00946342"/>
    <w:rsid w:val="00962852"/>
    <w:rsid w:val="00967EB2"/>
    <w:rsid w:val="009824EC"/>
    <w:rsid w:val="00982CA6"/>
    <w:rsid w:val="00982FD7"/>
    <w:rsid w:val="009846C0"/>
    <w:rsid w:val="009A3A27"/>
    <w:rsid w:val="009A7EB8"/>
    <w:rsid w:val="009C1451"/>
    <w:rsid w:val="009C6370"/>
    <w:rsid w:val="009D1506"/>
    <w:rsid w:val="009D3861"/>
    <w:rsid w:val="009D3E40"/>
    <w:rsid w:val="009F1DCB"/>
    <w:rsid w:val="009F5D28"/>
    <w:rsid w:val="009F6F0B"/>
    <w:rsid w:val="00A044A5"/>
    <w:rsid w:val="00A066FD"/>
    <w:rsid w:val="00A147CC"/>
    <w:rsid w:val="00A3492F"/>
    <w:rsid w:val="00A46FFE"/>
    <w:rsid w:val="00A50A9C"/>
    <w:rsid w:val="00A5222E"/>
    <w:rsid w:val="00A54D54"/>
    <w:rsid w:val="00A640E8"/>
    <w:rsid w:val="00A65406"/>
    <w:rsid w:val="00A66D19"/>
    <w:rsid w:val="00A73145"/>
    <w:rsid w:val="00A82C0B"/>
    <w:rsid w:val="00AA142D"/>
    <w:rsid w:val="00AB4E5B"/>
    <w:rsid w:val="00AB5FC2"/>
    <w:rsid w:val="00AB720A"/>
    <w:rsid w:val="00AC0FB6"/>
    <w:rsid w:val="00AC4217"/>
    <w:rsid w:val="00AD3FA5"/>
    <w:rsid w:val="00AD53DB"/>
    <w:rsid w:val="00AF102A"/>
    <w:rsid w:val="00AF7924"/>
    <w:rsid w:val="00B01836"/>
    <w:rsid w:val="00B06741"/>
    <w:rsid w:val="00B22FAB"/>
    <w:rsid w:val="00B36B8D"/>
    <w:rsid w:val="00B379B0"/>
    <w:rsid w:val="00B41DE2"/>
    <w:rsid w:val="00B43944"/>
    <w:rsid w:val="00B44F04"/>
    <w:rsid w:val="00B556F4"/>
    <w:rsid w:val="00B61288"/>
    <w:rsid w:val="00B64795"/>
    <w:rsid w:val="00B721E2"/>
    <w:rsid w:val="00B73F42"/>
    <w:rsid w:val="00B846E6"/>
    <w:rsid w:val="00B873BE"/>
    <w:rsid w:val="00B909F3"/>
    <w:rsid w:val="00B9278B"/>
    <w:rsid w:val="00BA4B7F"/>
    <w:rsid w:val="00BB5B7B"/>
    <w:rsid w:val="00BB7269"/>
    <w:rsid w:val="00BC2303"/>
    <w:rsid w:val="00BC4BC7"/>
    <w:rsid w:val="00BD0192"/>
    <w:rsid w:val="00BD0E92"/>
    <w:rsid w:val="00BE4F13"/>
    <w:rsid w:val="00BE7810"/>
    <w:rsid w:val="00BF51CE"/>
    <w:rsid w:val="00BF7CF6"/>
    <w:rsid w:val="00C06A40"/>
    <w:rsid w:val="00C15D0D"/>
    <w:rsid w:val="00C16C28"/>
    <w:rsid w:val="00C27DE2"/>
    <w:rsid w:val="00C375CA"/>
    <w:rsid w:val="00C56774"/>
    <w:rsid w:val="00C87AA3"/>
    <w:rsid w:val="00C9280B"/>
    <w:rsid w:val="00CA72A3"/>
    <w:rsid w:val="00CB6890"/>
    <w:rsid w:val="00CC70F4"/>
    <w:rsid w:val="00CD0A31"/>
    <w:rsid w:val="00CD1353"/>
    <w:rsid w:val="00CD43FC"/>
    <w:rsid w:val="00CE3D72"/>
    <w:rsid w:val="00CF17EE"/>
    <w:rsid w:val="00D010E9"/>
    <w:rsid w:val="00D22ECC"/>
    <w:rsid w:val="00D2351E"/>
    <w:rsid w:val="00D236F2"/>
    <w:rsid w:val="00D34C0C"/>
    <w:rsid w:val="00D36378"/>
    <w:rsid w:val="00D36E40"/>
    <w:rsid w:val="00D407BF"/>
    <w:rsid w:val="00D436C6"/>
    <w:rsid w:val="00D437FD"/>
    <w:rsid w:val="00D47EB4"/>
    <w:rsid w:val="00D5101B"/>
    <w:rsid w:val="00D52D91"/>
    <w:rsid w:val="00D6171B"/>
    <w:rsid w:val="00D6237C"/>
    <w:rsid w:val="00D7385B"/>
    <w:rsid w:val="00D743B9"/>
    <w:rsid w:val="00D8441C"/>
    <w:rsid w:val="00DB2C1A"/>
    <w:rsid w:val="00DB6D90"/>
    <w:rsid w:val="00E0588F"/>
    <w:rsid w:val="00E10EEC"/>
    <w:rsid w:val="00E13A0E"/>
    <w:rsid w:val="00E15D99"/>
    <w:rsid w:val="00E160F4"/>
    <w:rsid w:val="00E16DD9"/>
    <w:rsid w:val="00E2022D"/>
    <w:rsid w:val="00E23376"/>
    <w:rsid w:val="00E31EF4"/>
    <w:rsid w:val="00E44BBF"/>
    <w:rsid w:val="00E46070"/>
    <w:rsid w:val="00E51E7B"/>
    <w:rsid w:val="00E53C94"/>
    <w:rsid w:val="00E61A4A"/>
    <w:rsid w:val="00E720DE"/>
    <w:rsid w:val="00E73EA9"/>
    <w:rsid w:val="00E873A6"/>
    <w:rsid w:val="00E929CA"/>
    <w:rsid w:val="00EA482F"/>
    <w:rsid w:val="00EC21EE"/>
    <w:rsid w:val="00EC4189"/>
    <w:rsid w:val="00EC7EF6"/>
    <w:rsid w:val="00ED0B34"/>
    <w:rsid w:val="00ED1718"/>
    <w:rsid w:val="00EF0DB2"/>
    <w:rsid w:val="00F0764D"/>
    <w:rsid w:val="00F212DD"/>
    <w:rsid w:val="00F242C6"/>
    <w:rsid w:val="00F3381B"/>
    <w:rsid w:val="00F33CF0"/>
    <w:rsid w:val="00F37084"/>
    <w:rsid w:val="00F46CD3"/>
    <w:rsid w:val="00F5109D"/>
    <w:rsid w:val="00F55DFE"/>
    <w:rsid w:val="00F5757C"/>
    <w:rsid w:val="00F65043"/>
    <w:rsid w:val="00F9515E"/>
    <w:rsid w:val="00F9583E"/>
    <w:rsid w:val="00F95876"/>
    <w:rsid w:val="00F97387"/>
    <w:rsid w:val="00FA3BEF"/>
    <w:rsid w:val="00FA720C"/>
    <w:rsid w:val="00FB60C6"/>
    <w:rsid w:val="00FB7B04"/>
    <w:rsid w:val="00FC68EE"/>
    <w:rsid w:val="00FD2DAE"/>
    <w:rsid w:val="00FD4C29"/>
    <w:rsid w:val="00FD7575"/>
    <w:rsid w:val="00FE1115"/>
    <w:rsid w:val="00FE2633"/>
    <w:rsid w:val="00FE37F5"/>
    <w:rsid w:val="00FE5A13"/>
    <w:rsid w:val="00FF1541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0F679"/>
  <w15:chartTrackingRefBased/>
  <w15:docId w15:val="{05B17445-CC2F-4C84-8BBD-2F630FC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24E"/>
    <w:pPr>
      <w:ind w:left="720"/>
      <w:contextualSpacing/>
    </w:pPr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rsid w:val="00921BB0"/>
    <w:rPr>
      <w:rFonts w:eastAsia="TH SarabunPSK"/>
      <w:sz w:val="25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BB0"/>
    <w:rPr>
      <w:rFonts w:eastAsia="TH SarabunPSK"/>
      <w:sz w:val="25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21BB0"/>
    <w:rPr>
      <w:rFonts w:ascii="TH SarabunPSK" w:hAnsi="TH SarabunPSK"/>
      <w:sz w:val="25"/>
      <w:szCs w:val="25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7480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F748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F7480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F7480"/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46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342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342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42"/>
    <w:rPr>
      <w:rFonts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9587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c1ef7-c4f7-4ae8-9fca-147dfd2717f1">
      <Terms xmlns="http://schemas.microsoft.com/office/infopath/2007/PartnerControls"/>
    </lcf76f155ced4ddcb4097134ff3c332f>
    <TaxCatchAll xmlns="a50afef8-1910-4905-9443-0c8aff79324c" xsi:nil="true"/>
    <_ip_UnifiedCompliancePolicyUIAction xmlns="http://schemas.microsoft.com/sharepoint/v3" xsi:nil="true"/>
    <_ip_UnifiedCompliancePolicyProperties xmlns="http://schemas.microsoft.com/sharepoint/v3" xsi:nil="true"/>
    <_Flow_SignoffStatus xmlns="cdcc1ef7-c4f7-4ae8-9fca-147dfd2717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7a266966ab19de13166a02e8c82e6b8f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f6f16c4bac568fae0c047ad3e1ac5219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4BC-6AF6-4254-B61D-20D947CDE3D1}">
  <ds:schemaRefs>
    <ds:schemaRef ds:uri="http://schemas.microsoft.com/office/2006/metadata/properties"/>
    <ds:schemaRef ds:uri="http://schemas.microsoft.com/office/infopath/2007/PartnerControls"/>
    <ds:schemaRef ds:uri="cdcc1ef7-c4f7-4ae8-9fca-147dfd2717f1"/>
    <ds:schemaRef ds:uri="a50afef8-1910-4905-9443-0c8aff7932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507FF2-5C13-4D47-911B-73E8E6FD3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6370F-32E4-4AC1-AB7F-A502E71F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2ED83-1292-4BE3-8410-84B71CCABE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2718</Characters>
  <Application>Microsoft Office Word</Application>
  <DocSecurity>0</DocSecurity>
  <Lines>196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 Boonyanate</dc:creator>
  <cp:keywords/>
  <dc:description/>
  <cp:lastModifiedBy>Nitiya Sukcharoen</cp:lastModifiedBy>
  <cp:revision>10</cp:revision>
  <cp:lastPrinted>2026-02-06T04:01:00Z</cp:lastPrinted>
  <dcterms:created xsi:type="dcterms:W3CDTF">2026-02-03T09:02:00Z</dcterms:created>
  <dcterms:modified xsi:type="dcterms:W3CDTF">2026-02-10T03:11:00Z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ediaServiceImageTags">
    <vt:lpwstr/>
  </property>
  <property fmtid="{D5CDD505-2E9C-101B-9397-08002B2CF9AE}" pid="4" name="GrammarlyDocumentId">
    <vt:lpwstr>a0637325-46f5-4bdc-90c3-0fe0e6a37908</vt:lpwstr>
  </property>
</Properties>
</file>