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8CE5" w14:textId="2683AFA5" w:rsidR="00F53A6C" w:rsidRPr="00F24AF2" w:rsidRDefault="006C195B" w:rsidP="00930498">
      <w:pPr>
        <w:jc w:val="center"/>
        <w:rPr>
          <w:rFonts w:ascii="TH SarabunPSK" w:hAnsi="TH SarabunPSK" w:cs="TH SarabunPSK"/>
          <w:b/>
          <w:bCs/>
          <w:sz w:val="28"/>
          <w:szCs w:val="28"/>
          <w:u w:val="single"/>
        </w:rPr>
      </w:pPr>
      <w:bookmarkStart w:id="0" w:name="_Hlk59196823"/>
      <w:r w:rsidRPr="00F24AF2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864518" wp14:editId="28752CA8">
                <wp:simplePos x="0" y="0"/>
                <wp:positionH relativeFrom="margin">
                  <wp:posOffset>1272012</wp:posOffset>
                </wp:positionH>
                <wp:positionV relativeFrom="paragraph">
                  <wp:posOffset>-751438</wp:posOffset>
                </wp:positionV>
                <wp:extent cx="5172075" cy="802005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2075" cy="802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6567BE" w14:textId="0827A1FE" w:rsidR="006C195B" w:rsidRPr="00F62663" w:rsidRDefault="006C195B" w:rsidP="006C195B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B00F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ภาคผนวก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9</w:t>
                            </w:r>
                            <w:r w:rsidRPr="000B00F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 w:rsidRPr="0042442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[แนบท้ายประกาศที่ สน. </w:t>
                            </w:r>
                            <w:r w:rsidRPr="0042442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  <w:t>9</w:t>
                            </w:r>
                            <w:r w:rsidRPr="0042442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 w:rsidRPr="0042442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  <w:t>2564</w:t>
                            </w:r>
                            <w:r w:rsidRPr="0042442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2442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2442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ซึ่งแก้ไขเพิ่มเติมโดย</w:t>
                            </w:r>
                            <w:r w:rsidRPr="0042442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9E7AF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ประกาศ</w:t>
                            </w:r>
                            <w:r w:rsidRPr="00F24AF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ที่ สน.</w:t>
                            </w:r>
                            <w:r w:rsidR="00DC17FC" w:rsidRPr="00F24AF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49A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4</w:t>
                            </w:r>
                            <w:r w:rsidRPr="00F24AF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 w:rsidR="007A391A" w:rsidRPr="00F24AF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256</w:t>
                            </w:r>
                            <w:r w:rsidR="00572C5D" w:rsidRPr="00F24AF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9</w:t>
                            </w:r>
                            <w:r w:rsidR="00466440" w:rsidRPr="00F24AF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F24AF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(ฉบับที่</w:t>
                            </w:r>
                            <w:r w:rsidR="00747F44" w:rsidRPr="00F24AF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796F80" w:rsidRPr="00F24AF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4</w:t>
                            </w:r>
                            <w:r w:rsidRPr="00F24AF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)]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6451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0.15pt;margin-top:-59.15pt;width:407.25pt;height:63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" fillcolor="window" stroked="f" strokeweight=".5pt">
                <v:textbox>
                  <w:txbxContent>
                    <w:p w14:paraId="7A6567BE" w14:textId="0827A1FE" w:rsidR="006C195B" w:rsidRPr="00F62663" w:rsidRDefault="006C195B" w:rsidP="006C195B">
                      <w:pPr>
                        <w:jc w:val="righ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B00F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ภาคผนวก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9</w:t>
                      </w:r>
                      <w:r w:rsidRPr="000B00F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br/>
                      </w:r>
                      <w:r w:rsidRPr="0042442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[แนบท้ายประกาศที่ สน. </w:t>
                      </w:r>
                      <w:r w:rsidRPr="0042442C"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  <w:t>9</w:t>
                      </w:r>
                      <w:r w:rsidRPr="0042442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/</w:t>
                      </w:r>
                      <w:r w:rsidRPr="0042442C"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  <w:t>2564</w:t>
                      </w:r>
                      <w:r w:rsidRPr="0042442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42442C"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  <w:t xml:space="preserve"> </w:t>
                      </w:r>
                      <w:r w:rsidRPr="0042442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ซึ่งแก้ไขเพิ่มเติมโดย</w:t>
                      </w:r>
                      <w:r w:rsidRPr="0042442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br/>
                      </w:r>
                      <w:r w:rsidRPr="009E7AF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ประกาศ</w:t>
                      </w:r>
                      <w:r w:rsidRPr="00F24AF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ที่ สน.</w:t>
                      </w:r>
                      <w:r w:rsidR="00DC17FC" w:rsidRPr="00F24AF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1D49A9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4</w:t>
                      </w:r>
                      <w:r w:rsidRPr="00F24AF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/</w:t>
                      </w:r>
                      <w:r w:rsidR="007A391A" w:rsidRPr="00F24AF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256</w:t>
                      </w:r>
                      <w:r w:rsidR="00572C5D" w:rsidRPr="00F24AF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9</w:t>
                      </w:r>
                      <w:r w:rsidR="00466440" w:rsidRPr="00F24AF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</w:t>
                      </w:r>
                      <w:r w:rsidRPr="00F24AF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(ฉบับที่</w:t>
                      </w:r>
                      <w:r w:rsidR="00747F44" w:rsidRPr="00F24AF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1</w:t>
                      </w:r>
                      <w:r w:rsidR="00796F80" w:rsidRPr="00F24AF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4</w:t>
                      </w:r>
                      <w:r w:rsidRPr="00F24AF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)]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2BDA38" w14:textId="7C4F3670" w:rsidR="00930498" w:rsidRPr="00F24AF2" w:rsidRDefault="00930498" w:rsidP="00930498">
      <w:pPr>
        <w:jc w:val="center"/>
        <w:rPr>
          <w:rFonts w:ascii="TH SarabunPSK" w:hAnsi="TH SarabunPSK" w:cs="TH SarabunPSK"/>
          <w:b/>
          <w:bCs/>
          <w:sz w:val="28"/>
          <w:szCs w:val="28"/>
          <w:u w:val="single"/>
        </w:rPr>
      </w:pPr>
      <w:bookmarkStart w:id="1" w:name="_Hlk189223456"/>
      <w:r w:rsidRPr="00F24AF2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หลักเกณฑ์เพิ่มเติมสำหรับกองทุน</w:t>
      </w:r>
      <w:r w:rsidR="00A54585" w:rsidRPr="00F24AF2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รวม</w:t>
      </w:r>
      <w:r w:rsidRPr="00F24AF2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บางประเภท</w:t>
      </w:r>
    </w:p>
    <w:bookmarkEnd w:id="1"/>
    <w:p w14:paraId="225F9CEB" w14:textId="77777777" w:rsidR="00930498" w:rsidRPr="00F24AF2" w:rsidRDefault="00930498" w:rsidP="006111D3">
      <w:pPr>
        <w:spacing w:before="24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F24AF2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ส่วนที่ 1</w:t>
      </w:r>
      <w:r w:rsidRPr="00F24AF2">
        <w:rPr>
          <w:rFonts w:ascii="TH SarabunPSK" w:hAnsi="TH SarabunPSK" w:cs="TH SarabunPSK"/>
          <w:b/>
          <w:bCs/>
          <w:sz w:val="28"/>
          <w:szCs w:val="28"/>
          <w:cs/>
        </w:rPr>
        <w:t xml:space="preserve"> หลักเกณฑ์เพิ่มเติมสำหรับกองทุนมีประกัน</w:t>
      </w:r>
    </w:p>
    <w:p w14:paraId="49139F8A" w14:textId="77777777" w:rsidR="00930498" w:rsidRPr="00F24AF2" w:rsidRDefault="00930498" w:rsidP="006111D3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bookmarkStart w:id="2" w:name="Detail820"/>
      <w:r w:rsidRPr="00F24AF2">
        <w:rPr>
          <w:rFonts w:ascii="TH SarabunPSK" w:hAnsi="TH SarabunPSK" w:cs="TH SarabunPSK"/>
          <w:sz w:val="28"/>
          <w:szCs w:val="28"/>
          <w:cs/>
        </w:rPr>
        <w:t xml:space="preserve">1.1  </w:t>
      </w:r>
      <w:r w:rsidRPr="00F24AF2">
        <w:rPr>
          <w:rFonts w:ascii="TH SarabunPSK" w:hAnsi="TH SarabunPSK" w:cs="TH SarabunPSK"/>
          <w:sz w:val="28"/>
          <w:szCs w:val="28"/>
          <w:u w:val="single"/>
          <w:cs/>
        </w:rPr>
        <w:t>ค่าธรรมเนียมหรือค่าใช้จ่ายในกรณีที่ต้องจัดให้มีผู้ประกันรายใหม่</w:t>
      </w:r>
    </w:p>
    <w:p w14:paraId="10DC4581" w14:textId="235B4E52" w:rsidR="00930498" w:rsidRPr="00F24AF2" w:rsidRDefault="00930498" w:rsidP="006111D3">
      <w:pPr>
        <w:jc w:val="thaiDistribute"/>
        <w:rPr>
          <w:rFonts w:ascii="TH SarabunPSK" w:hAnsi="TH SarabunPSK" w:cs="TH SarabunPSK"/>
          <w:sz w:val="28"/>
          <w:szCs w:val="28"/>
        </w:rPr>
      </w:pPr>
      <w:r w:rsidRPr="00F24AF2">
        <w:rPr>
          <w:rFonts w:ascii="TH SarabunPSK" w:hAnsi="TH SarabunPSK" w:cs="TH SarabunPSK"/>
          <w:sz w:val="28"/>
          <w:szCs w:val="28"/>
          <w:cs/>
        </w:rPr>
        <w:t xml:space="preserve">                 </w:t>
      </w:r>
      <w:r w:rsidR="00DC17FC" w:rsidRPr="00F24AF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24AF2">
        <w:rPr>
          <w:rFonts w:ascii="TH SarabunPSK" w:hAnsi="TH SarabunPSK" w:cs="TH SarabunPSK"/>
          <w:sz w:val="28"/>
          <w:szCs w:val="28"/>
          <w:cs/>
        </w:rPr>
        <w:t>กรณีที่ค่าธรรมเนียมหรือค่าใช้จ่ายดังกล่าวเพิ่มขึ้นเกินกว่า 25% ของอัตราค่าธรรมเนียมหรือค่าใช้จ่าย</w:t>
      </w:r>
      <w:r w:rsidRPr="00F24AF2">
        <w:rPr>
          <w:rFonts w:ascii="TH SarabunPSK" w:hAnsi="TH SarabunPSK" w:cs="TH SarabunPSK"/>
          <w:sz w:val="28"/>
          <w:szCs w:val="28"/>
          <w:cs/>
        </w:rPr>
        <w:br/>
        <w:t>ในการจัดให้มีผู้ประกันสำหรับงวดการประกันล่าสุด บลจ. จะจัดให้มีผู้ประกันรายใหม่ดังกล่าวได้ต่อเมื่อ บลจ. ได้แก้ไข</w:t>
      </w:r>
      <w:r w:rsidR="009671A9" w:rsidRPr="00F24AF2">
        <w:rPr>
          <w:rFonts w:ascii="TH SarabunPSK" w:hAnsi="TH SarabunPSK" w:cs="TH SarabunPSK"/>
          <w:sz w:val="28"/>
          <w:szCs w:val="28"/>
          <w:cs/>
        </w:rPr>
        <w:br/>
      </w:r>
      <w:r w:rsidRPr="00F24AF2">
        <w:rPr>
          <w:rFonts w:ascii="TH SarabunPSK" w:hAnsi="TH SarabunPSK" w:cs="TH SarabunPSK"/>
          <w:sz w:val="28"/>
          <w:szCs w:val="28"/>
          <w:cs/>
        </w:rPr>
        <w:t xml:space="preserve">เพิ่มเติมโครงการในเรื่องดังกล่าวโดยต้องได้รับมติพิเศษ  </w:t>
      </w:r>
    </w:p>
    <w:p w14:paraId="6D632D91" w14:textId="700FA109" w:rsidR="00930498" w:rsidRPr="00F24AF2" w:rsidRDefault="00930498" w:rsidP="00761384">
      <w:pPr>
        <w:ind w:right="26"/>
        <w:jc w:val="thaiDistribute"/>
        <w:rPr>
          <w:rFonts w:ascii="TH SarabunPSK" w:hAnsi="TH SarabunPSK" w:cs="TH SarabunPSK"/>
          <w:sz w:val="28"/>
          <w:szCs w:val="28"/>
        </w:rPr>
      </w:pPr>
      <w:r w:rsidRPr="00F24AF2">
        <w:rPr>
          <w:rFonts w:ascii="TH SarabunPSK" w:hAnsi="TH SarabunPSK" w:cs="TH SarabunPSK"/>
          <w:spacing w:val="-4"/>
          <w:sz w:val="28"/>
          <w:szCs w:val="28"/>
          <w:cs/>
        </w:rPr>
        <w:t xml:space="preserve">(ไม่ใช้กับกรณีที่ บลจ. สงวนสิทธิไว้ในโครงการว่า </w:t>
      </w:r>
      <w:bookmarkStart w:id="3" w:name="_Hlk54010285"/>
      <w:r w:rsidRPr="00F24AF2">
        <w:rPr>
          <w:rFonts w:ascii="TH SarabunPSK" w:hAnsi="TH SarabunPSK" w:cs="TH SarabunPSK"/>
          <w:spacing w:val="-4"/>
          <w:sz w:val="28"/>
          <w:szCs w:val="28"/>
          <w:cs/>
        </w:rPr>
        <w:t>ในกรณีที่ปรากฏเหตุดังกล่าว บลจ. จะเลิกกองทุนมีประกัน หรือจัดการกองทุน</w:t>
      </w:r>
      <w:r w:rsidRPr="00F24AF2">
        <w:rPr>
          <w:rFonts w:ascii="TH SarabunPSK" w:hAnsi="TH SarabunPSK" w:cs="TH SarabunPSK"/>
          <w:sz w:val="28"/>
          <w:szCs w:val="28"/>
          <w:cs/>
        </w:rPr>
        <w:t>ดังกล่าวต่อไปโดยยกเลิกการประกันและเลิกใช้ชื่อหรือคำแสดงชื่อที่มีความหมายในทำนองเดียวกั</w:t>
      </w:r>
      <w:bookmarkEnd w:id="3"/>
      <w:r w:rsidRPr="00F24AF2">
        <w:rPr>
          <w:rFonts w:ascii="TH SarabunPSK" w:hAnsi="TH SarabunPSK" w:cs="TH SarabunPSK"/>
          <w:sz w:val="28"/>
          <w:szCs w:val="28"/>
          <w:cs/>
        </w:rPr>
        <w:t>น โดยถือว่าได้รับมติพิเศษ)</w:t>
      </w:r>
    </w:p>
    <w:p w14:paraId="10D80D5D" w14:textId="77777777" w:rsidR="00930498" w:rsidRPr="00F24AF2" w:rsidRDefault="00930498" w:rsidP="006111D3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 w:rsidRPr="00F24AF2">
        <w:rPr>
          <w:rFonts w:ascii="TH SarabunPSK" w:hAnsi="TH SarabunPSK" w:cs="TH SarabunPSK"/>
          <w:sz w:val="28"/>
          <w:szCs w:val="28"/>
          <w:cs/>
        </w:rPr>
        <w:t xml:space="preserve">1.2  </w:t>
      </w:r>
      <w:r w:rsidRPr="00F24AF2">
        <w:rPr>
          <w:rFonts w:ascii="TH SarabunPSK" w:hAnsi="TH SarabunPSK" w:cs="TH SarabunPSK"/>
          <w:sz w:val="28"/>
          <w:szCs w:val="28"/>
          <w:u w:val="single"/>
          <w:cs/>
        </w:rPr>
        <w:t>การดำเนินการของ บลจ. ในกรณีที่จะไม่มีผู้ประกันรายใหม่</w:t>
      </w:r>
      <w:bookmarkStart w:id="4" w:name="Detail822"/>
      <w:r w:rsidRPr="00F24AF2">
        <w:rPr>
          <w:rFonts w:ascii="TH SarabunPSK" w:hAnsi="TH SarabunPSK" w:cs="TH SarabunPSK"/>
          <w:sz w:val="28"/>
          <w:szCs w:val="28"/>
          <w:u w:val="single"/>
          <w:cs/>
        </w:rPr>
        <w:t xml:space="preserve"> </w:t>
      </w:r>
      <w:bookmarkEnd w:id="4"/>
      <w:r w:rsidRPr="00F24AF2">
        <w:rPr>
          <w:rFonts w:ascii="TH SarabunPSK" w:hAnsi="TH SarabunPSK" w:cs="TH SarabunPSK"/>
          <w:sz w:val="28"/>
          <w:szCs w:val="28"/>
          <w:u w:val="single"/>
          <w:cs/>
        </w:rPr>
        <w:t xml:space="preserve">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5850"/>
      </w:tblGrid>
      <w:tr w:rsidR="00FE4130" w:rsidRPr="00F24AF2" w14:paraId="4971255B" w14:textId="77777777" w:rsidTr="00B37452">
        <w:tc>
          <w:tcPr>
            <w:tcW w:w="3145" w:type="dxa"/>
            <w:shd w:val="clear" w:color="auto" w:fill="D9D9D9"/>
          </w:tcPr>
          <w:p w14:paraId="4B855BA9" w14:textId="77777777" w:rsidR="00930498" w:rsidRPr="00F24AF2" w:rsidRDefault="00930498" w:rsidP="001B2FC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5850" w:type="dxa"/>
            <w:shd w:val="clear" w:color="auto" w:fill="D9D9D9"/>
          </w:tcPr>
          <w:p w14:paraId="561A490C" w14:textId="77777777" w:rsidR="00930498" w:rsidRPr="00F24AF2" w:rsidRDefault="00930498" w:rsidP="001B2FC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</w:tr>
      <w:tr w:rsidR="00FE4130" w:rsidRPr="00F24AF2" w14:paraId="60F8798D" w14:textId="77777777" w:rsidTr="00B37452">
        <w:tc>
          <w:tcPr>
            <w:tcW w:w="3145" w:type="dxa"/>
          </w:tcPr>
          <w:p w14:paraId="14B2DF4A" w14:textId="77777777" w:rsidR="00930498" w:rsidRPr="00F24AF2" w:rsidRDefault="00930498" w:rsidP="001B2FC7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1.2.1  เหตุที่ทำให้ไม่มีผู้ประกันรายใหม่</w:t>
            </w:r>
          </w:p>
        </w:tc>
        <w:tc>
          <w:tcPr>
            <w:tcW w:w="5850" w:type="dxa"/>
          </w:tcPr>
          <w:p w14:paraId="2D2CDB72" w14:textId="0490AB74" w:rsidR="00930498" w:rsidRPr="00F24AF2" w:rsidRDefault="00930498" w:rsidP="00B51C2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(1)  บลจ. ไม่ได้รับมติพิเศษให้จัดให้มีผู้ประกันรายใหม่ (สำหรับกรณีที่การจัดให้มีผู้ประกันรายใหม่ต้องได้รับมติพิเศษ)</w:t>
            </w:r>
          </w:p>
          <w:p w14:paraId="3DE738F5" w14:textId="369D984C" w:rsidR="009671A9" w:rsidRPr="00F24AF2" w:rsidRDefault="00930498" w:rsidP="00B51C2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F24AF2"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  <w:t>2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 </w:t>
            </w:r>
            <w:r w:rsidRPr="00F24AF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ค่าใช้จ่ายในการจัดให้มีผู้ประกันรายใหม่สูงกว่าผลประโยชน์ที่กองทุน</w:t>
            </w:r>
            <w:r w:rsidR="00FC76CC" w:rsidRPr="00F24AF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br/>
            </w:r>
            <w:r w:rsidRPr="00F24AF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มีประกัน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จะได้รับ  หรือ</w:t>
            </w:r>
          </w:p>
          <w:p w14:paraId="2CEB7BC8" w14:textId="5CC648E4" w:rsidR="00930498" w:rsidRPr="00F24AF2" w:rsidRDefault="00930498" w:rsidP="00B51C2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F24AF2">
              <w:rPr>
                <w:rFonts w:ascii="TH SarabunPSK" w:hAnsi="TH SarabunPSK" w:cs="TH SarabunPSK"/>
                <w:noProof/>
                <w:sz w:val="28"/>
                <w:szCs w:val="28"/>
              </w:rPr>
              <w:t>3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)  บลจ. ไม่สามารถจัดให้มีผู้ประกันรายใหม่ได้ไม่ว่าด้วยเหตุใด</w:t>
            </w:r>
          </w:p>
        </w:tc>
      </w:tr>
      <w:tr w:rsidR="00FE4130" w:rsidRPr="00F24AF2" w14:paraId="6016F344" w14:textId="77777777" w:rsidTr="00B37452">
        <w:tc>
          <w:tcPr>
            <w:tcW w:w="3145" w:type="dxa"/>
          </w:tcPr>
          <w:p w14:paraId="375C0485" w14:textId="77777777" w:rsidR="00930498" w:rsidRPr="00F24AF2" w:rsidRDefault="00930498" w:rsidP="001B2FC7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1.2.2  การดำเนินการ</w:t>
            </w:r>
          </w:p>
        </w:tc>
        <w:tc>
          <w:tcPr>
            <w:tcW w:w="5850" w:type="dxa"/>
          </w:tcPr>
          <w:p w14:paraId="6026242D" w14:textId="77777777" w:rsidR="00930498" w:rsidRPr="00F24AF2" w:rsidRDefault="00930498" w:rsidP="001B2FC7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(1)  เลิกกองทุนมีประกันเมื่อได้รับมติพิเศษ  หรือ</w:t>
            </w:r>
          </w:p>
          <w:p w14:paraId="3246C597" w14:textId="2CF1C557" w:rsidR="00930498" w:rsidRPr="00F24AF2" w:rsidRDefault="00930498" w:rsidP="001B2FC7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(2)  ยกเลิกการประกันเมื่อได้รับมติพิเศษและจัดการกองทุนดังกล่าวต่อไป </w:t>
            </w:r>
            <w:r w:rsidR="00FC76CC"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โดยให้ บลจ. เลิกใช้ชื่อหรือคำแสดงชื่อที่มีความหมายในทำนองเดียวกัน</w:t>
            </w:r>
            <w:r w:rsidR="00FC76CC"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และห้าม บลจ. โฆษณาหรือเปิดเผยว่าเป็นกองทุนมีประกันอีกต่อไป</w:t>
            </w:r>
          </w:p>
        </w:tc>
      </w:tr>
    </w:tbl>
    <w:p w14:paraId="6092CFD8" w14:textId="7890FCA2" w:rsidR="00FC76CC" w:rsidRPr="00F24AF2" w:rsidRDefault="00930498" w:rsidP="00AB1422">
      <w:pPr>
        <w:spacing w:before="240"/>
        <w:ind w:right="2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F24AF2">
        <w:rPr>
          <w:rFonts w:ascii="TH SarabunPSK" w:hAnsi="TH SarabunPSK" w:cs="TH SarabunPSK"/>
          <w:spacing w:val="-4"/>
          <w:sz w:val="28"/>
          <w:szCs w:val="28"/>
          <w:u w:val="single"/>
          <w:cs/>
        </w:rPr>
        <w:t>หมายเหตุ</w:t>
      </w:r>
      <w:r w:rsidRPr="00F24AF2">
        <w:rPr>
          <w:rFonts w:ascii="TH SarabunPSK" w:hAnsi="TH SarabunPSK" w:cs="TH SarabunPSK"/>
          <w:spacing w:val="-4"/>
          <w:sz w:val="28"/>
          <w:szCs w:val="28"/>
          <w:cs/>
        </w:rPr>
        <w:t xml:space="preserve"> : ในกรณีที่เหตุของการจัดให้มีผู้ประกันรายใหม่เกิดจากความผิดของ บลจ. เอง การดำเนินการตาม 1.2.2 ไม่เป็นผลให้</w:t>
      </w:r>
      <w:r w:rsidRPr="00F24AF2">
        <w:rPr>
          <w:rFonts w:ascii="TH SarabunPSK" w:hAnsi="TH SarabunPSK" w:cs="TH SarabunPSK"/>
          <w:sz w:val="28"/>
          <w:szCs w:val="28"/>
          <w:cs/>
        </w:rPr>
        <w:t xml:space="preserve"> บลจ. หลุดพ้นจากความรับผิดดังกล่าว โดยยังต้องรับผิดชดใช้ค่าเสียหายที่อาจเกิดขึ้นกับกองทุนมีประกันและผู้ถือหน่วยจนถึงวันที่ บลจ. สามารถจัดให้มีผู้ประกันรายใหม่โดยได้รับมติพิเศษ</w:t>
      </w:r>
    </w:p>
    <w:bookmarkEnd w:id="2"/>
    <w:p w14:paraId="11B24D47" w14:textId="3AF8A3CA" w:rsidR="00930498" w:rsidRPr="00F24AF2" w:rsidRDefault="00930498" w:rsidP="00930498">
      <w:pPr>
        <w:spacing w:before="240"/>
        <w:rPr>
          <w:rFonts w:ascii="TH SarabunPSK" w:hAnsi="TH SarabunPSK" w:cs="TH SarabunPSK"/>
          <w:b/>
          <w:bCs/>
          <w:sz w:val="28"/>
          <w:szCs w:val="28"/>
        </w:rPr>
      </w:pPr>
      <w:r w:rsidRPr="00F24AF2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ส่วนที่ 2</w:t>
      </w:r>
      <w:r w:rsidRPr="00F24AF2">
        <w:rPr>
          <w:rFonts w:ascii="TH SarabunPSK" w:hAnsi="TH SarabunPSK" w:cs="TH SarabunPSK"/>
          <w:b/>
          <w:bCs/>
          <w:sz w:val="28"/>
          <w:szCs w:val="28"/>
          <w:cs/>
        </w:rPr>
        <w:t xml:space="preserve"> หลักเกณฑ์เพิ่มเติมสำหรับ </w:t>
      </w:r>
      <w:r w:rsidRPr="00F24AF2">
        <w:rPr>
          <w:rFonts w:ascii="TH SarabunPSK" w:hAnsi="TH SarabunPSK" w:cs="TH SarabunPSK"/>
          <w:b/>
          <w:bCs/>
          <w:sz w:val="28"/>
          <w:szCs w:val="28"/>
        </w:rPr>
        <w:t>RMF</w:t>
      </w:r>
      <w:r w:rsidRPr="00F24AF2">
        <w:rPr>
          <w:rFonts w:ascii="TH SarabunPSK" w:hAnsi="TH SarabunPSK" w:cs="TH SarabunPSK"/>
          <w:b/>
          <w:bCs/>
          <w:sz w:val="28"/>
          <w:szCs w:val="28"/>
          <w:cs/>
        </w:rPr>
        <w:t xml:space="preserve"> , </w:t>
      </w:r>
      <w:r w:rsidRPr="00F24AF2">
        <w:rPr>
          <w:rFonts w:ascii="TH SarabunPSK" w:hAnsi="TH SarabunPSK" w:cs="TH SarabunPSK"/>
          <w:b/>
          <w:bCs/>
          <w:sz w:val="28"/>
          <w:szCs w:val="28"/>
        </w:rPr>
        <w:t>SSF</w:t>
      </w:r>
      <w:r w:rsidR="00CA421C" w:rsidRPr="00F24AF2">
        <w:rPr>
          <w:rFonts w:ascii="TH SarabunPSK" w:hAnsi="TH SarabunPSK" w:cs="TH SarabunPSK"/>
          <w:b/>
          <w:bCs/>
          <w:sz w:val="28"/>
          <w:szCs w:val="28"/>
        </w:rPr>
        <w:t xml:space="preserve"> , Thai ESG</w:t>
      </w:r>
      <w:r w:rsidR="0099464E" w:rsidRPr="00F24AF2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99464E" w:rsidRPr="00F24AF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และ </w:t>
      </w:r>
      <w:r w:rsidR="00FE4130" w:rsidRPr="00F24AF2">
        <w:rPr>
          <w:rFonts w:ascii="TH SarabunPSK" w:hAnsi="TH SarabunPSK" w:cs="TH SarabunPSK"/>
          <w:b/>
          <w:bCs/>
          <w:sz w:val="28"/>
          <w:szCs w:val="28"/>
        </w:rPr>
        <w:t>Thai</w:t>
      </w:r>
      <w:r w:rsidR="00FE4130" w:rsidRPr="00F24AF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FE4130" w:rsidRPr="00F24AF2">
        <w:rPr>
          <w:rFonts w:ascii="TH SarabunPSK" w:hAnsi="TH SarabunPSK" w:cs="TH SarabunPSK"/>
          <w:b/>
          <w:bCs/>
          <w:sz w:val="28"/>
          <w:szCs w:val="28"/>
        </w:rPr>
        <w:t>ESG</w:t>
      </w:r>
      <w:r w:rsidR="00CA421C" w:rsidRPr="00F24AF2">
        <w:rPr>
          <w:rFonts w:ascii="TH SarabunPSK" w:hAnsi="TH SarabunPSK" w:cs="TH SarabunPSK"/>
          <w:b/>
          <w:bCs/>
          <w:sz w:val="28"/>
          <w:szCs w:val="28"/>
        </w:rPr>
        <w:t>X</w:t>
      </w:r>
      <w:r w:rsidR="009F0D35" w:rsidRPr="00F24AF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F24AF2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F24AF2">
        <w:rPr>
          <w:rFonts w:ascii="TH SarabunPSK" w:hAnsi="TH SarabunPSK" w:cs="TH SarabunPSK"/>
          <w:sz w:val="28"/>
          <w:szCs w:val="28"/>
          <w:cs/>
        </w:rPr>
        <w:t>ให้ บลจ. ดำเนินการดังนี้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900"/>
        <w:gridCol w:w="900"/>
        <w:gridCol w:w="1080"/>
        <w:gridCol w:w="1170"/>
      </w:tblGrid>
      <w:tr w:rsidR="00E44379" w:rsidRPr="00F24AF2" w14:paraId="26429A9E" w14:textId="3F1BB58F" w:rsidTr="00FC76CC">
        <w:trPr>
          <w:tblHeader/>
        </w:trPr>
        <w:tc>
          <w:tcPr>
            <w:tcW w:w="4945" w:type="dxa"/>
            <w:shd w:val="clear" w:color="auto" w:fill="D9D9D9"/>
          </w:tcPr>
          <w:p w14:paraId="004B640E" w14:textId="77777777" w:rsidR="00E44379" w:rsidRPr="00F24AF2" w:rsidRDefault="00E44379" w:rsidP="00F071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900" w:type="dxa"/>
            <w:shd w:val="clear" w:color="auto" w:fill="D9D9D9"/>
          </w:tcPr>
          <w:p w14:paraId="674A1698" w14:textId="77777777" w:rsidR="00E44379" w:rsidRPr="00F24AF2" w:rsidRDefault="00E44379" w:rsidP="00F071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RMF</w:t>
            </w:r>
          </w:p>
        </w:tc>
        <w:tc>
          <w:tcPr>
            <w:tcW w:w="900" w:type="dxa"/>
            <w:shd w:val="clear" w:color="auto" w:fill="D9D9D9"/>
          </w:tcPr>
          <w:p w14:paraId="2051B730" w14:textId="3872BDB3" w:rsidR="00E44379" w:rsidRPr="00F24AF2" w:rsidRDefault="00E44379" w:rsidP="00F071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SSF</w:t>
            </w:r>
          </w:p>
        </w:tc>
        <w:tc>
          <w:tcPr>
            <w:tcW w:w="1080" w:type="dxa"/>
            <w:shd w:val="clear" w:color="auto" w:fill="D9D9D9"/>
          </w:tcPr>
          <w:p w14:paraId="79ED78DC" w14:textId="0D74E9E9" w:rsidR="00E44379" w:rsidRPr="00F24AF2" w:rsidRDefault="00E44379" w:rsidP="00F071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Thai</w:t>
            </w:r>
            <w:r w:rsidRPr="00F24A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F24AF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ESG</w:t>
            </w:r>
          </w:p>
        </w:tc>
        <w:tc>
          <w:tcPr>
            <w:tcW w:w="1170" w:type="dxa"/>
            <w:shd w:val="clear" w:color="auto" w:fill="D9D9D9"/>
          </w:tcPr>
          <w:p w14:paraId="25111767" w14:textId="232768BA" w:rsidR="00E44379" w:rsidRPr="00F24AF2" w:rsidRDefault="00E44379" w:rsidP="00F071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Thai ESGX</w:t>
            </w:r>
          </w:p>
        </w:tc>
      </w:tr>
      <w:tr w:rsidR="00E44379" w:rsidRPr="00F24AF2" w14:paraId="053DFA2E" w14:textId="17FF4F16" w:rsidTr="00FC76CC">
        <w:tc>
          <w:tcPr>
            <w:tcW w:w="4945" w:type="dxa"/>
          </w:tcPr>
          <w:p w14:paraId="64325B44" w14:textId="301AFFC9" w:rsidR="00E44379" w:rsidRPr="00F24AF2" w:rsidRDefault="00E44379" w:rsidP="00F071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1.  จัดให้มีระบบงาน</w:t>
            </w:r>
          </w:p>
          <w:p w14:paraId="7AE41E8F" w14:textId="75D569E0" w:rsidR="00E44379" w:rsidRPr="00F24AF2" w:rsidRDefault="00E44379" w:rsidP="00F071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1.1  ระบบในการตรวจสอบการซื้อหรือขายคืนหน่วยของ</w:t>
            </w:r>
            <w:r w:rsidR="00B37452"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ผู้ถือหน่วย</w:t>
            </w:r>
          </w:p>
          <w:p w14:paraId="1C755281" w14:textId="18FFB557" w:rsidR="005A12B0" w:rsidRPr="00F24AF2" w:rsidRDefault="00E44379" w:rsidP="00B932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     1.2  ระบบในการขายคืนหน่วยตามที่สมาคมกำหนด</w:t>
            </w:r>
            <w:r w:rsidR="00B932A0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โดยได้รับความเห็นชอบจากสำนักงาน 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ทั้งนี้ ในกรณีที่กรมสรรพากรมีการกำหนดเงื่อนไขหรือหลักเกณฑ์ใดเป็นการเฉพาะ </w:t>
            </w:r>
            <w:r w:rsidR="00B932A0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หลักเกณฑ์ที่สมาคมกำหนดต้องมีรายละเอียดดังกล่าวด้วย </w:t>
            </w:r>
          </w:p>
        </w:tc>
        <w:tc>
          <w:tcPr>
            <w:tcW w:w="900" w:type="dxa"/>
          </w:tcPr>
          <w:p w14:paraId="5BEAF0C2" w14:textId="77777777" w:rsidR="00E44379" w:rsidRPr="00F24AF2" w:rsidRDefault="00E44379" w:rsidP="00F0715D">
            <w:pPr>
              <w:pStyle w:val="ListParagraph"/>
              <w:ind w:left="328"/>
              <w:contextualSpacing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F2330C5" w14:textId="77777777" w:rsidR="00E44379" w:rsidRPr="00F24AF2" w:rsidRDefault="00E44379" w:rsidP="00F0715D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  <w:p w14:paraId="6412DDCA" w14:textId="0AF9EDFB" w:rsidR="00E44379" w:rsidRPr="00F24AF2" w:rsidRDefault="00E44379" w:rsidP="00F0715D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900" w:type="dxa"/>
          </w:tcPr>
          <w:p w14:paraId="24E44F46" w14:textId="77777777" w:rsidR="00E44379" w:rsidRPr="00F24AF2" w:rsidRDefault="00E44379" w:rsidP="00F0715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5C202B3" w14:textId="77777777" w:rsidR="00E44379" w:rsidRPr="00F24AF2" w:rsidRDefault="00E44379" w:rsidP="00F0715D">
            <w:pPr>
              <w:jc w:val="center"/>
              <w:rPr>
                <w:rFonts w:ascii="TH SarabunPSK" w:hAnsi="TH SarabunPSK" w:cs="TH SarabunPSK"/>
                <w:sz w:val="28"/>
                <w:szCs w:val="28"/>
                <w:vertAlign w:val="superscript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  <w:r w:rsidRPr="00F24AF2">
              <w:rPr>
                <w:rStyle w:val="FootnoteReference"/>
                <w:rFonts w:ascii="TH SarabunPSK" w:hAnsi="TH SarabunPSK" w:cs="TH SarabunPSK"/>
                <w:sz w:val="28"/>
                <w:szCs w:val="28"/>
              </w:rPr>
              <w:footnoteReference w:id="2"/>
            </w:r>
            <w:r w:rsidRPr="00F24AF2">
              <w:rPr>
                <w:rFonts w:ascii="TH SarabunPSK" w:hAnsi="TH SarabunPSK" w:cs="TH SarabunPSK"/>
                <w:sz w:val="28"/>
                <w:szCs w:val="28"/>
                <w:vertAlign w:val="superscript"/>
              </w:rPr>
              <w:t>,</w:t>
            </w:r>
            <w:r w:rsidRPr="00F24AF2">
              <w:rPr>
                <w:rStyle w:val="FootnoteReference"/>
                <w:rFonts w:ascii="TH SarabunPSK" w:hAnsi="TH SarabunPSK" w:cs="TH SarabunPSK"/>
                <w:sz w:val="28"/>
                <w:szCs w:val="28"/>
              </w:rPr>
              <w:footnoteReference w:id="3"/>
            </w:r>
          </w:p>
          <w:p w14:paraId="4888AF90" w14:textId="0D610581" w:rsidR="00E44379" w:rsidRPr="00F24AF2" w:rsidRDefault="00E44379" w:rsidP="00EF010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  <w:r w:rsidRPr="00F24AF2">
              <w:rPr>
                <w:rFonts w:ascii="TH SarabunPSK" w:hAnsi="TH SarabunPSK" w:cs="TH SarabunPSK"/>
                <w:sz w:val="28"/>
                <w:szCs w:val="28"/>
                <w:vertAlign w:val="superscript"/>
              </w:rPr>
              <w:t>1,</w:t>
            </w:r>
            <w:r w:rsidRPr="00F24AF2">
              <w:rPr>
                <w:rStyle w:val="FootnoteReference"/>
                <w:rFonts w:ascii="TH SarabunPSK" w:hAnsi="TH SarabunPSK" w:cs="TH SarabunPSK"/>
                <w:sz w:val="28"/>
                <w:szCs w:val="28"/>
                <w:cs/>
              </w:rPr>
              <w:footnoteReference w:id="4"/>
            </w:r>
          </w:p>
        </w:tc>
        <w:tc>
          <w:tcPr>
            <w:tcW w:w="1080" w:type="dxa"/>
          </w:tcPr>
          <w:p w14:paraId="593E5181" w14:textId="77777777" w:rsidR="00E44379" w:rsidRPr="00F24AF2" w:rsidRDefault="00E44379" w:rsidP="00F0715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6C9B51A" w14:textId="77777777" w:rsidR="00E44379" w:rsidRPr="00F24AF2" w:rsidRDefault="00E44379" w:rsidP="00F0715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  <w:p w14:paraId="2AC5E70F" w14:textId="28DEE2BA" w:rsidR="00E44379" w:rsidRPr="00F24AF2" w:rsidRDefault="00E44379" w:rsidP="00EF0101">
            <w:pPr>
              <w:spacing w:before="8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170" w:type="dxa"/>
          </w:tcPr>
          <w:p w14:paraId="21843C80" w14:textId="77777777" w:rsidR="00E44379" w:rsidRPr="00F24AF2" w:rsidRDefault="00E44379" w:rsidP="00F0715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911C3DB" w14:textId="77777777" w:rsidR="00E44379" w:rsidRPr="00F24AF2" w:rsidRDefault="00E44379" w:rsidP="00F0715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  <w:r w:rsidRPr="00F24AF2">
              <w:rPr>
                <w:rStyle w:val="FootnoteReference"/>
                <w:rFonts w:ascii="TH SarabunPSK" w:hAnsi="TH SarabunPSK" w:cs="TH SarabunPSK"/>
                <w:sz w:val="28"/>
                <w:szCs w:val="28"/>
              </w:rPr>
              <w:footnoteReference w:id="5"/>
            </w:r>
          </w:p>
          <w:p w14:paraId="3889CE91" w14:textId="7A3F0600" w:rsidR="00E44379" w:rsidRPr="00F24AF2" w:rsidRDefault="00E44379" w:rsidP="00EF010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</w:tr>
      <w:tr w:rsidR="00F0715D" w:rsidRPr="00F24AF2" w14:paraId="01C49FE1" w14:textId="6691779D" w:rsidTr="00FC76CC">
        <w:tc>
          <w:tcPr>
            <w:tcW w:w="4945" w:type="dxa"/>
          </w:tcPr>
          <w:p w14:paraId="4619C680" w14:textId="4DCD71A3" w:rsidR="00F0715D" w:rsidRPr="00F24AF2" w:rsidRDefault="00F0715D" w:rsidP="00F071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.  ในกรณีที่มีคำสั่งจากผู้ถือหน่วยให้โอนย้ายการลงทุน</w:t>
            </w:r>
            <w:r w:rsidR="006D1CBC" w:rsidRPr="00F24AF2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ของกองทุนรวมที่ให้สิทธิประโยชน์ทางภาษีไปยังกองทุนรวมอื่น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ให้เป็นไปตามเงื่อนไขที่กรมสรรพากรกำหนด </w:t>
            </w:r>
          </w:p>
        </w:tc>
        <w:tc>
          <w:tcPr>
            <w:tcW w:w="2880" w:type="dxa"/>
            <w:gridSpan w:val="3"/>
          </w:tcPr>
          <w:p w14:paraId="62E04B93" w14:textId="11070A06" w:rsidR="00F0715D" w:rsidRPr="00F24AF2" w:rsidRDefault="00F0715D" w:rsidP="00F0715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บลจ. ต้องโอนเงินลงทุนในหน่วยพร้อมด้วยผลประโยชน์ทั้งหมดภายใน 5 วันทำการ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นับแต่วันที่ได้รับคำสั่งจากผู้ถือหน่วย</w:t>
            </w:r>
          </w:p>
        </w:tc>
        <w:tc>
          <w:tcPr>
            <w:tcW w:w="1170" w:type="dxa"/>
          </w:tcPr>
          <w:p w14:paraId="75A6B772" w14:textId="021939B9" w:rsidR="00F0715D" w:rsidRPr="00F24AF2" w:rsidRDefault="00F0715D" w:rsidP="00F0715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บลจ.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ต้องโอนเงินลงทุนในหน่วย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พร้อมด้วยผลประโยชน์ทั้งหมด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โดยไม่ชักช้า</w:t>
            </w:r>
          </w:p>
        </w:tc>
      </w:tr>
    </w:tbl>
    <w:p w14:paraId="6F3619C2" w14:textId="77777777" w:rsidR="00930498" w:rsidRPr="00F24AF2" w:rsidRDefault="00930498" w:rsidP="00930498">
      <w:pPr>
        <w:spacing w:before="240"/>
        <w:rPr>
          <w:rFonts w:ascii="TH SarabunPSK" w:hAnsi="TH SarabunPSK" w:cs="TH SarabunPSK"/>
          <w:sz w:val="28"/>
          <w:szCs w:val="28"/>
        </w:rPr>
      </w:pPr>
      <w:r w:rsidRPr="00F24AF2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ส่วนที่ 3</w:t>
      </w:r>
      <w:r w:rsidRPr="00F24AF2">
        <w:rPr>
          <w:rFonts w:ascii="TH SarabunPSK" w:hAnsi="TH SarabunPSK" w:cs="TH SarabunPSK"/>
          <w:b/>
          <w:bCs/>
          <w:sz w:val="28"/>
          <w:szCs w:val="28"/>
          <w:cs/>
        </w:rPr>
        <w:t xml:space="preserve"> หลักเกณฑ์เพิ่มเติมสำหรับ </w:t>
      </w:r>
      <w:r w:rsidRPr="00F24AF2">
        <w:rPr>
          <w:rFonts w:ascii="TH SarabunPSK" w:hAnsi="TH SarabunPSK" w:cs="TH SarabunPSK"/>
          <w:b/>
          <w:bCs/>
          <w:sz w:val="28"/>
          <w:szCs w:val="28"/>
        </w:rPr>
        <w:t>RMF for PVD</w:t>
      </w:r>
      <w:r w:rsidRPr="00F24AF2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F24AF2">
        <w:rPr>
          <w:rFonts w:ascii="TH SarabunPSK" w:hAnsi="TH SarabunPSK" w:cs="TH SarabunPSK"/>
          <w:sz w:val="28"/>
          <w:szCs w:val="28"/>
          <w:cs/>
        </w:rPr>
        <w:t>ให้ บลจ. ดำเนินการดังนี้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6660"/>
      </w:tblGrid>
      <w:tr w:rsidR="00FE4130" w:rsidRPr="00F24AF2" w14:paraId="00BD0B9F" w14:textId="77777777" w:rsidTr="00B37452">
        <w:trPr>
          <w:tblHeader/>
        </w:trPr>
        <w:tc>
          <w:tcPr>
            <w:tcW w:w="2335" w:type="dxa"/>
            <w:shd w:val="clear" w:color="auto" w:fill="D9D9D9"/>
          </w:tcPr>
          <w:p w14:paraId="098708F7" w14:textId="77777777" w:rsidR="00930498" w:rsidRPr="00F24AF2" w:rsidRDefault="00930498" w:rsidP="001B2F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6660" w:type="dxa"/>
            <w:shd w:val="clear" w:color="auto" w:fill="D9D9D9"/>
          </w:tcPr>
          <w:p w14:paraId="1C6F9BE9" w14:textId="77777777" w:rsidR="00930498" w:rsidRPr="00F24AF2" w:rsidRDefault="00930498" w:rsidP="001B2F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</w:tr>
      <w:tr w:rsidR="00FE4130" w:rsidRPr="00F24AF2" w14:paraId="4DF01E5D" w14:textId="77777777" w:rsidTr="00B37452">
        <w:tc>
          <w:tcPr>
            <w:tcW w:w="2335" w:type="dxa"/>
          </w:tcPr>
          <w:p w14:paraId="6F737B4C" w14:textId="0A9BC86C" w:rsidR="00930498" w:rsidRPr="00F24AF2" w:rsidRDefault="00930498" w:rsidP="0076033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</w:t>
            </w:r>
            <w:r w:rsidR="001E2B0F" w:rsidRPr="00F24AF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ระบบงาน</w:t>
            </w:r>
          </w:p>
        </w:tc>
        <w:tc>
          <w:tcPr>
            <w:tcW w:w="6660" w:type="dxa"/>
          </w:tcPr>
          <w:p w14:paraId="3C4DF6B7" w14:textId="77777777" w:rsidR="00930498" w:rsidRPr="00F24AF2" w:rsidRDefault="00930498" w:rsidP="001B2FC7">
            <w:pPr>
              <w:tabs>
                <w:tab w:val="left" w:pos="1350"/>
                <w:tab w:val="left" w:pos="162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6"/>
                <w:szCs w:val="26"/>
                <w:cs/>
              </w:rPr>
              <w:t>1.1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จัดให้มีระบบงานเพื่อแยกส่วนของผู้ถือหน่วยที่รองรับเงินจาก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 PVD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ออกจากส่วนของ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ผู้ถือหน่วยทั่วไปของ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 RMF</w:t>
            </w:r>
          </w:p>
          <w:p w14:paraId="15FEA346" w14:textId="235B337A" w:rsidR="00930498" w:rsidRPr="00F24AF2" w:rsidRDefault="00930498" w:rsidP="001B2FC7">
            <w:pPr>
              <w:tabs>
                <w:tab w:val="left" w:pos="1350"/>
                <w:tab w:val="left" w:pos="1620"/>
              </w:tabs>
              <w:rPr>
                <w:rFonts w:ascii="TH SarabunPSK" w:hAnsi="TH SarabunPSK" w:cs="TH SarabunPSK"/>
                <w:spacing w:val="-7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pacing w:val="-7"/>
                <w:sz w:val="26"/>
                <w:szCs w:val="26"/>
                <w:cs/>
              </w:rPr>
              <w:t>1</w:t>
            </w:r>
            <w:r w:rsidRPr="00F24AF2">
              <w:rPr>
                <w:rFonts w:ascii="TH SarabunPSK" w:hAnsi="TH SarabunPSK" w:cs="TH SarabunPSK"/>
                <w:spacing w:val="-7"/>
                <w:sz w:val="28"/>
                <w:szCs w:val="28"/>
                <w:cs/>
              </w:rPr>
              <w:t>.2  จัดให้มีระบบงานในการจำแนกเงินจาก</w:t>
            </w:r>
            <w:r w:rsidRPr="00F24AF2">
              <w:rPr>
                <w:rFonts w:ascii="TH SarabunPSK" w:hAnsi="TH SarabunPSK" w:cs="TH SarabunPSK"/>
                <w:spacing w:val="-7"/>
                <w:sz w:val="28"/>
                <w:szCs w:val="28"/>
              </w:rPr>
              <w:t xml:space="preserve"> PVD </w:t>
            </w:r>
            <w:r w:rsidRPr="00F24AF2">
              <w:rPr>
                <w:rFonts w:ascii="TH SarabunPSK" w:hAnsi="TH SarabunPSK" w:cs="TH SarabunPSK"/>
                <w:spacing w:val="-7"/>
                <w:sz w:val="28"/>
                <w:szCs w:val="28"/>
                <w:cs/>
              </w:rPr>
              <w:t>ของผู้ถือหน่วยแต่ละรายออกเป็น 2 ส่วนดังนี้</w:t>
            </w:r>
          </w:p>
          <w:p w14:paraId="64CA7145" w14:textId="3467FAA8" w:rsidR="00930498" w:rsidRPr="00F24AF2" w:rsidRDefault="00930498" w:rsidP="001B2FC7">
            <w:pPr>
              <w:tabs>
                <w:tab w:val="left" w:pos="1350"/>
                <w:tab w:val="left" w:pos="162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1.2.1 </w:t>
            </w:r>
            <w:r w:rsidR="001E2B0F" w:rsidRPr="00F24AF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เงินสะสม</w:t>
            </w:r>
          </w:p>
          <w:p w14:paraId="456850CA" w14:textId="1407C9BD" w:rsidR="00930498" w:rsidRPr="00F24AF2" w:rsidRDefault="00930498" w:rsidP="001B2FC7">
            <w:pPr>
              <w:tabs>
                <w:tab w:val="left" w:pos="1350"/>
                <w:tab w:val="left" w:pos="162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1.2.2 </w:t>
            </w:r>
            <w:r w:rsidR="001E2B0F" w:rsidRPr="00F24AF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เงินอื่นที่ไม่ใช่เงินสะสม</w:t>
            </w:r>
          </w:p>
        </w:tc>
      </w:tr>
      <w:tr w:rsidR="00FE4130" w:rsidRPr="00F24AF2" w14:paraId="32AB3218" w14:textId="77777777" w:rsidTr="00B37452">
        <w:tc>
          <w:tcPr>
            <w:tcW w:w="2335" w:type="dxa"/>
          </w:tcPr>
          <w:p w14:paraId="0FC9AC7B" w14:textId="602F8828" w:rsidR="00930498" w:rsidRPr="00F24AF2" w:rsidRDefault="00930498" w:rsidP="0076033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 </w:t>
            </w:r>
            <w:r w:rsidR="001E2B0F" w:rsidRPr="00F24AF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กรณีที่มีการเปิดเผยข้อมูลเกี่ยวกับ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>NAV</w:t>
            </w:r>
          </w:p>
        </w:tc>
        <w:tc>
          <w:tcPr>
            <w:tcW w:w="6660" w:type="dxa"/>
          </w:tcPr>
          <w:p w14:paraId="2DB113CD" w14:textId="09D30ED0" w:rsidR="009671A9" w:rsidRPr="00F24AF2" w:rsidRDefault="00930498" w:rsidP="001B2FC7">
            <w:pPr>
              <w:tabs>
                <w:tab w:val="left" w:pos="162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6"/>
                <w:szCs w:val="26"/>
                <w:cs/>
              </w:rPr>
              <w:t>2.</w:t>
            </w:r>
            <w:r w:rsidRPr="00F24AF2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ให้ระบุว่า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NAV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ดังกล่าวได้รวมเงินจาก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 PVD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ไว้ด้วย</w:t>
            </w:r>
          </w:p>
          <w:p w14:paraId="46EAA43A" w14:textId="454CC868" w:rsidR="00930498" w:rsidRPr="00F24AF2" w:rsidRDefault="00930498" w:rsidP="001B2FC7">
            <w:pPr>
              <w:tabs>
                <w:tab w:val="left" w:pos="162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6"/>
                <w:szCs w:val="26"/>
                <w:cs/>
              </w:rPr>
              <w:t>2.</w:t>
            </w:r>
            <w:r w:rsidRPr="00F24AF2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ไม่นำข้อมูลในส่วนของเงินจาก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 PVD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ไปรวมคำนวณเป็นข้อมูลเงินลงทุนและภาพรวมอุตสาหกรรมในธุรกิจกองทุน (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>Mutual Fund Industry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</w:tr>
      <w:tr w:rsidR="00FE4130" w:rsidRPr="00F24AF2" w14:paraId="36061223" w14:textId="77777777" w:rsidTr="00B37452">
        <w:tc>
          <w:tcPr>
            <w:tcW w:w="2335" w:type="dxa"/>
          </w:tcPr>
          <w:p w14:paraId="6CAD8135" w14:textId="7E8CABEC" w:rsidR="00930498" w:rsidRPr="00F24AF2" w:rsidRDefault="00930498" w:rsidP="0076033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3. </w:t>
            </w:r>
            <w:r w:rsidR="001E2B0F" w:rsidRPr="00F24AF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การจัดเก็บข้อมูล</w:t>
            </w:r>
          </w:p>
        </w:tc>
        <w:tc>
          <w:tcPr>
            <w:tcW w:w="6660" w:type="dxa"/>
          </w:tcPr>
          <w:p w14:paraId="5742BAD3" w14:textId="77777777" w:rsidR="00930498" w:rsidRPr="00F24AF2" w:rsidRDefault="00930498" w:rsidP="00F2242C">
            <w:pPr>
              <w:ind w:right="-104"/>
              <w:rPr>
                <w:rFonts w:ascii="TH SarabunPSK" w:hAnsi="TH SarabunPSK" w:cs="TH SarabunPSK"/>
                <w:sz w:val="28"/>
                <w:szCs w:val="28"/>
              </w:rPr>
            </w:pPr>
            <w:r w:rsidRPr="00F2242C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จัดเก็บข้อมูลของผู้ถือหน่วยเกี่ยวกับอายุ และระยะเวลาการเป็นสมาชิกหรือการเป็นผู้ถือหน่วย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ของ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 PVD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หรือ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 RMF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แล้วแต่กรณี เพื่อการนับอายุต่อเนื่อง</w:t>
            </w:r>
          </w:p>
        </w:tc>
      </w:tr>
      <w:tr w:rsidR="00FE4130" w:rsidRPr="00F24AF2" w14:paraId="7ABFD4BD" w14:textId="77777777" w:rsidTr="00B37452">
        <w:tc>
          <w:tcPr>
            <w:tcW w:w="2335" w:type="dxa"/>
          </w:tcPr>
          <w:p w14:paraId="21F28842" w14:textId="48B279CB" w:rsidR="00930498" w:rsidRPr="00F24AF2" w:rsidRDefault="00930498" w:rsidP="0076033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4. </w:t>
            </w:r>
            <w:r w:rsidR="001E2B0F" w:rsidRPr="00F24AF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การแจ้งข้อมูลเกี่ยวกับ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การเสียสิทธิประโยชน์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ทางภาษี</w:t>
            </w:r>
          </w:p>
        </w:tc>
        <w:tc>
          <w:tcPr>
            <w:tcW w:w="6660" w:type="dxa"/>
          </w:tcPr>
          <w:p w14:paraId="706200A6" w14:textId="7D516707" w:rsidR="00930498" w:rsidRPr="00F24AF2" w:rsidRDefault="00930498" w:rsidP="0076033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กรณีที่ผู้ถือหน่วยรายใดไม่ประสงค์จะลงทุนใน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 RMF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ไม่ว่าทั้งหมดหรือบางส่วน ให้แจ้ง</w:t>
            </w:r>
            <w:r w:rsidR="009671A9"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ข้อมูลเกี่ยวกับการเสียสิทธิประโยชน์ทางภาษีให้แก่ผู้ถือหน่วยรายดังกล่าวทราบ</w:t>
            </w:r>
          </w:p>
        </w:tc>
      </w:tr>
      <w:tr w:rsidR="00930498" w:rsidRPr="00F24AF2" w14:paraId="1D3AB1F6" w14:textId="77777777" w:rsidTr="00B37452">
        <w:tc>
          <w:tcPr>
            <w:tcW w:w="2335" w:type="dxa"/>
          </w:tcPr>
          <w:p w14:paraId="2C51615B" w14:textId="4A73A289" w:rsidR="00930498" w:rsidRPr="00F24AF2" w:rsidRDefault="00930498" w:rsidP="0076033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5. </w:t>
            </w:r>
            <w:r w:rsidR="001E2B0F" w:rsidRPr="00F24AF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การโอนเงินบางส่วน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ไปยังกองทุนอื่น</w:t>
            </w:r>
          </w:p>
        </w:tc>
        <w:tc>
          <w:tcPr>
            <w:tcW w:w="6660" w:type="dxa"/>
          </w:tcPr>
          <w:p w14:paraId="49109BED" w14:textId="54DC3892" w:rsidR="00930498" w:rsidRPr="00F24AF2" w:rsidRDefault="00930498" w:rsidP="001B2FC7">
            <w:pPr>
              <w:tabs>
                <w:tab w:val="left" w:pos="162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กรณีที่ผู้ถือหน่วยประสงค์จะโอนเงินจาก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PVD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บางส่วนไปยังกองทุนอื่น ให้สามารถทำได้</w:t>
            </w:r>
            <w:r w:rsidR="006C5061"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โดยโอนเงินสะสมและเงินอื่นที่ไม่ใช่เงินสะสมในอัตราที่เท่ากัน</w:t>
            </w:r>
          </w:p>
        </w:tc>
      </w:tr>
    </w:tbl>
    <w:p w14:paraId="73C2BCB1" w14:textId="77777777" w:rsidR="00A46AD1" w:rsidRPr="00F24AF2" w:rsidRDefault="00A46AD1" w:rsidP="000856D3">
      <w:pPr>
        <w:spacing w:before="240"/>
        <w:jc w:val="thaiDistribute"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4051305F" w14:textId="77777777" w:rsidR="00A46AD1" w:rsidRPr="00F24AF2" w:rsidRDefault="00A46AD1" w:rsidP="000856D3">
      <w:pPr>
        <w:spacing w:before="240"/>
        <w:jc w:val="thaiDistribute"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377E3239" w14:textId="77777777" w:rsidR="00A46AD1" w:rsidRPr="00F24AF2" w:rsidRDefault="00A46AD1" w:rsidP="000856D3">
      <w:pPr>
        <w:spacing w:before="240"/>
        <w:jc w:val="thaiDistribute"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2E113BFD" w14:textId="05B979B1" w:rsidR="00930498" w:rsidRPr="00F24AF2" w:rsidRDefault="00930498" w:rsidP="000856D3">
      <w:pPr>
        <w:spacing w:before="24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F24AF2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lastRenderedPageBreak/>
        <w:t>ส่วนที่ 4</w:t>
      </w:r>
      <w:r w:rsidRPr="00F24AF2">
        <w:rPr>
          <w:rFonts w:ascii="TH SarabunPSK" w:hAnsi="TH SarabunPSK" w:cs="TH SarabunPSK"/>
          <w:b/>
          <w:bCs/>
          <w:sz w:val="28"/>
          <w:szCs w:val="28"/>
          <w:cs/>
        </w:rPr>
        <w:t xml:space="preserve"> หลักเกณฑ์เพิ่มเติมสำหรับ </w:t>
      </w:r>
      <w:r w:rsidRPr="00F24AF2">
        <w:rPr>
          <w:rFonts w:ascii="TH SarabunPSK" w:hAnsi="TH SarabunPSK" w:cs="TH SarabunPSK"/>
          <w:b/>
          <w:bCs/>
          <w:sz w:val="28"/>
          <w:szCs w:val="28"/>
        </w:rPr>
        <w:t>ETF</w:t>
      </w:r>
      <w:r w:rsidRPr="00F24AF2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F24AF2">
        <w:rPr>
          <w:rFonts w:ascii="TH SarabunPSK" w:hAnsi="TH SarabunPSK" w:cs="TH SarabunPSK"/>
          <w:sz w:val="28"/>
          <w:szCs w:val="28"/>
          <w:cs/>
        </w:rPr>
        <w:t>ให้ บลจ. ดำเนินการดังนี้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6660"/>
      </w:tblGrid>
      <w:tr w:rsidR="00FE4130" w:rsidRPr="00F24AF2" w14:paraId="7191D1EC" w14:textId="77777777" w:rsidTr="00CC748B">
        <w:trPr>
          <w:tblHeader/>
        </w:trPr>
        <w:tc>
          <w:tcPr>
            <w:tcW w:w="2335" w:type="dxa"/>
            <w:shd w:val="clear" w:color="auto" w:fill="D9D9D9"/>
          </w:tcPr>
          <w:p w14:paraId="663719DF" w14:textId="77777777" w:rsidR="00930498" w:rsidRPr="00F24AF2" w:rsidRDefault="00930498" w:rsidP="001B2F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6660" w:type="dxa"/>
            <w:shd w:val="clear" w:color="auto" w:fill="D9D9D9"/>
          </w:tcPr>
          <w:p w14:paraId="6AE86C5B" w14:textId="77777777" w:rsidR="00930498" w:rsidRPr="00F24AF2" w:rsidRDefault="00930498" w:rsidP="001B2F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</w:tr>
      <w:tr w:rsidR="00930498" w:rsidRPr="00F24AF2" w14:paraId="30DC9AD0" w14:textId="77777777" w:rsidTr="00CC748B">
        <w:tc>
          <w:tcPr>
            <w:tcW w:w="2335" w:type="dxa"/>
          </w:tcPr>
          <w:p w14:paraId="022F361C" w14:textId="0658678D" w:rsidR="00930498" w:rsidRPr="00F24AF2" w:rsidRDefault="00FB6A43" w:rsidP="0076033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  </w:t>
            </w:r>
            <w:r w:rsidR="00930498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การรับซื้อคืนหน่วย</w:t>
            </w:r>
          </w:p>
        </w:tc>
        <w:tc>
          <w:tcPr>
            <w:tcW w:w="6660" w:type="dxa"/>
          </w:tcPr>
          <w:p w14:paraId="683B8EE2" w14:textId="75959B98" w:rsidR="00930498" w:rsidRPr="00F24AF2" w:rsidRDefault="00930498" w:rsidP="001B2FC7">
            <w:pPr>
              <w:tabs>
                <w:tab w:val="left" w:pos="1350"/>
                <w:tab w:val="left" w:pos="162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4C0E7E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ให้รับซื้อคืนหน่วยของ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 ETF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จากผู้ถือหน่วยที่เป็นผู้ลงทุนทั่วไปได้ต่อเมื่อเป็นไปตาม</w:t>
            </w:r>
            <w:r w:rsidR="006C5061"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เงื่อนไขในการรับซื้อคืนหน่วยที่กำหนดไว้ในโครงการ</w:t>
            </w:r>
          </w:p>
          <w:p w14:paraId="4FE57594" w14:textId="3A694609" w:rsidR="00930498" w:rsidRPr="00F24AF2" w:rsidRDefault="004C0E7E" w:rsidP="001B2FC7">
            <w:pPr>
              <w:tabs>
                <w:tab w:val="left" w:pos="1350"/>
                <w:tab w:val="left" w:pos="162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1.</w:t>
            </w:r>
            <w:r w:rsidR="00930498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2  ในกรณี</w:t>
            </w:r>
            <w:r w:rsidR="00930498" w:rsidRPr="00F24AF2">
              <w:rPr>
                <w:rFonts w:ascii="TH SarabunPSK" w:hAnsi="TH SarabunPSK" w:cs="TH SarabunPSK"/>
                <w:sz w:val="28"/>
                <w:szCs w:val="28"/>
              </w:rPr>
              <w:t xml:space="preserve"> ETF </w:t>
            </w:r>
            <w:r w:rsidR="00930498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ที่ตั้งเพื่อส่งเสริมการพัฒนาตลาดพันธบัตรสกุลเงินท้องถิ่นในภูมิภาค</w:t>
            </w:r>
            <w:r w:rsidR="008606B9" w:rsidRPr="00F24AF2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="00930498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ตามโครงการจัดตั้งกองทุนพันธบัตรเอเชียระยะที่ </w:t>
            </w:r>
            <w:r w:rsidR="00930498" w:rsidRPr="00F24AF2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="00930498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="00930498" w:rsidRPr="00F24AF2">
              <w:rPr>
                <w:rFonts w:ascii="TH SarabunPSK" w:hAnsi="TH SarabunPSK" w:cs="TH SarabunPSK"/>
                <w:sz w:val="28"/>
                <w:szCs w:val="28"/>
              </w:rPr>
              <w:t>Asian Bond Fund 2</w:t>
            </w:r>
            <w:r w:rsidR="00930498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) ตามมติของ</w:t>
            </w:r>
            <w:r w:rsidR="008606B9" w:rsidRPr="00F24AF2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="00930498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ที่ประชุมกลุ่มธนาคารกลางสมาชิก </w:t>
            </w:r>
            <w:r w:rsidR="00930498" w:rsidRPr="00F24AF2">
              <w:rPr>
                <w:rFonts w:ascii="TH SarabunPSK" w:hAnsi="TH SarabunPSK" w:cs="TH SarabunPSK"/>
                <w:sz w:val="28"/>
                <w:szCs w:val="28"/>
              </w:rPr>
              <w:t xml:space="preserve">Executives Meeting of East Asia and Pacific Central Banks </w:t>
            </w:r>
            <w:r w:rsidR="00930498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="00930498" w:rsidRPr="00F24AF2">
              <w:rPr>
                <w:rFonts w:ascii="TH SarabunPSK" w:hAnsi="TH SarabunPSK" w:cs="TH SarabunPSK"/>
                <w:sz w:val="28"/>
                <w:szCs w:val="28"/>
              </w:rPr>
              <w:t>EMEAP</w:t>
            </w:r>
            <w:r w:rsidR="00930498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)  บลจ. จะกำหนดปริมาณหรือมูลค่าหน่วยของกองทุนดังกล่าวที่ บลจ. จะรับซื้อคืนจากผู้ถือหน่วยได้ก็ต่อเมื่อได้รับความเห็นชอบจากสำนักงาน</w:t>
            </w:r>
          </w:p>
        </w:tc>
      </w:tr>
      <w:tr w:rsidR="00C52C57" w:rsidRPr="00F24AF2" w14:paraId="3D0531A0" w14:textId="77777777" w:rsidTr="00CC748B">
        <w:tc>
          <w:tcPr>
            <w:tcW w:w="2335" w:type="dxa"/>
          </w:tcPr>
          <w:p w14:paraId="6FA6E106" w14:textId="5BA5BF1F" w:rsidR="00C52C57" w:rsidRPr="00F24AF2" w:rsidRDefault="00C52C57" w:rsidP="00C52C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2. 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การเปิดเผยข้อมูล</w:t>
            </w:r>
          </w:p>
        </w:tc>
        <w:tc>
          <w:tcPr>
            <w:tcW w:w="6660" w:type="dxa"/>
          </w:tcPr>
          <w:p w14:paraId="00A1F583" w14:textId="77777777" w:rsidR="00C52C57" w:rsidRPr="00F24AF2" w:rsidRDefault="00C52C57" w:rsidP="00C52C57">
            <w:pPr>
              <w:tabs>
                <w:tab w:val="left" w:pos="1350"/>
                <w:tab w:val="left" w:pos="1620"/>
              </w:tabs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2.1 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ให้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บลจ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เปิดเผย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ข้อมูลทรัพย์สิน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ที่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ETF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ลงทุน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หรือมีไว้ต่อ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ผู้ลงทุนทั่วไป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เ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ป็นรายวัน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ผ่านช่องทางที่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ผู้ลงทุนทั่วไปสามารถ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เข้าถึงได้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โดยข้อมู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ลที่เปิดเผยอย่างน้อยได้แก่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รายชื่อ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ทรัพย์สิน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น้ำหนักการลงทุน หรือมูลค่าการลงทุน 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ทั้งนี้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ให้เปิดเผยก่อนการเปิด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ซื้อขายหลักทรัพย์รอบแรกของตลาดหลักทรัพย์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ในแต่ละวัน</w:t>
            </w:r>
            <w:r w:rsidRPr="00F24AF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Pr="00F24AF2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 </w:t>
            </w:r>
          </w:p>
          <w:p w14:paraId="60544F9F" w14:textId="14ED15EA" w:rsidR="00C52C57" w:rsidRPr="00F24AF2" w:rsidRDefault="00C52C57" w:rsidP="00C52C57">
            <w:pPr>
              <w:tabs>
                <w:tab w:val="left" w:pos="1350"/>
                <w:tab w:val="left" w:pos="162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     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ในกรณี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ETF 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กองทุน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ฟีด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เดอร์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หรือกองทุนรวมหน่วยลงทุน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ด้วย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บลจ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เปิดเผย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ข้อมูลดังกล่าว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ของกองทุนปลายทางที่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เปิดเผย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เป็นการทั่วไป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บนเว็บไซต์ของ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กองทุนปลายทางแทนการเปิดเผยข้อมูลของ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ETF 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ตามวรรคหนึ่งก็ได้</w:t>
            </w:r>
          </w:p>
          <w:p w14:paraId="7D3D563E" w14:textId="77777777" w:rsidR="00B048BC" w:rsidRPr="00F24AF2" w:rsidRDefault="00C52C57" w:rsidP="00B048BC">
            <w:pPr>
              <w:tabs>
                <w:tab w:val="left" w:pos="1350"/>
                <w:tab w:val="left" w:pos="162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2.2 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กรณี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ETF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ที่มีการบริหารจัดการในลักษ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ณ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ะ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 active management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048BC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ตามประกาศ</w:t>
            </w:r>
          </w:p>
          <w:p w14:paraId="2CE15EEC" w14:textId="02A045A5" w:rsidR="00C52C57" w:rsidRPr="00F24AF2" w:rsidRDefault="00B048BC" w:rsidP="00B048BC">
            <w:pPr>
              <w:tabs>
                <w:tab w:val="left" w:pos="1350"/>
                <w:tab w:val="left" w:pos="162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การลงทุน</w:t>
            </w:r>
            <w:r w:rsidR="00600CFE" w:rsidRPr="00F24AF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C52C57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 บลจ. จัดทำและเปิดเผยข้อมูลทรัพย์สิน</w:t>
            </w:r>
            <w:r w:rsidR="00C52C57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ที่</w:t>
            </w:r>
            <w:r w:rsidR="00C52C57" w:rsidRPr="00F24AF2">
              <w:rPr>
                <w:rFonts w:ascii="TH SarabunPSK" w:hAnsi="TH SarabunPSK" w:cs="TH SarabunPSK"/>
                <w:sz w:val="28"/>
                <w:szCs w:val="28"/>
              </w:rPr>
              <w:t xml:space="preserve"> ETF </w:t>
            </w:r>
            <w:r w:rsidR="00C52C57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ลงทุน</w:t>
            </w:r>
            <w:r w:rsidR="00C52C57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หรือมีไว้ ต่อผู้ลงทุน</w:t>
            </w:r>
            <w:r w:rsidR="00C92966" w:rsidRPr="00F24AF2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="00C52C57" w:rsidRPr="00F24AF2"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  <w:t>เป็น</w:t>
            </w:r>
            <w:r w:rsidR="00C52C57" w:rsidRPr="00F24AF2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รายไตรมาสผ่านช่องทางที่</w:t>
            </w:r>
            <w:r w:rsidR="00C52C57" w:rsidRPr="00F24AF2"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  <w:t>ผู้ลงทุนทั่วไปสามารถ</w:t>
            </w:r>
            <w:r w:rsidR="00C52C57" w:rsidRPr="00F24AF2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 xml:space="preserve">เข้าถึงได้ </w:t>
            </w:r>
            <w:r w:rsidR="00C52C57" w:rsidRPr="00F24AF2"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  <w:t>โดยให้เปิดเผย</w:t>
            </w:r>
            <w:r w:rsidR="00C52C57" w:rsidRPr="00F24AF2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 xml:space="preserve">ภายในวันที่ </w:t>
            </w:r>
            <w:r w:rsidR="00C52C57" w:rsidRPr="00F24AF2">
              <w:rPr>
                <w:rFonts w:ascii="TH SarabunPSK" w:hAnsi="TH SarabunPSK" w:cs="TH SarabunPSK"/>
                <w:spacing w:val="-2"/>
                <w:sz w:val="28"/>
                <w:szCs w:val="28"/>
              </w:rPr>
              <w:t>20</w:t>
            </w:r>
            <w:r w:rsidR="00C52C57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C92966" w:rsidRPr="00F24AF2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="00C52C57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ของเดือนถัดไป</w:t>
            </w:r>
            <w:r w:rsidR="00C52C57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แทนการเปิดเผยข้อมูลตาม 2.1 </w:t>
            </w:r>
          </w:p>
          <w:p w14:paraId="3EDBF992" w14:textId="38199B53" w:rsidR="00FC3BBF" w:rsidRPr="00F24AF2" w:rsidRDefault="00D4484F" w:rsidP="00600CFE">
            <w:pPr>
              <w:tabs>
                <w:tab w:val="left" w:pos="1350"/>
                <w:tab w:val="left" w:pos="162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2.3  กรณีที่ </w:t>
            </w:r>
            <w:r w:rsidR="00D104EA" w:rsidRPr="00F24AF2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ETF </w:t>
            </w:r>
            <w:r w:rsidR="00D104EA" w:rsidRPr="00F24AF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มีการลงทุนแบบ </w:t>
            </w:r>
            <w:r w:rsidR="002F4115" w:rsidRPr="00F24AF2">
              <w:rPr>
                <w:rFonts w:ascii="TH SarabunPSK" w:hAnsi="TH SarabunPSK" w:cs="TH SarabunPSK"/>
                <w:spacing w:val="-4"/>
                <w:sz w:val="28"/>
                <w:szCs w:val="28"/>
              </w:rPr>
              <w:t>leveraged management</w:t>
            </w:r>
            <w:r w:rsidR="002F4115" w:rsidRPr="00F24AF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="00D104EA" w:rsidRPr="00F24AF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หรือ </w:t>
            </w:r>
            <w:r w:rsidR="002F4115" w:rsidRPr="00F24AF2">
              <w:rPr>
                <w:rFonts w:ascii="TH SarabunPSK" w:hAnsi="TH SarabunPSK" w:cs="TH SarabunPSK"/>
                <w:spacing w:val="-4"/>
                <w:sz w:val="28"/>
                <w:szCs w:val="28"/>
              </w:rPr>
              <w:t>inverse management</w:t>
            </w:r>
            <w:r w:rsidR="002F4115" w:rsidRPr="00F24AF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600CFE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ตามประกาศการลงทุน</w:t>
            </w:r>
            <w:r w:rsidR="00600CFE" w:rsidRPr="00F24AF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3040FC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 บลจ. เปิดเผย</w:t>
            </w:r>
            <w:r w:rsidR="003A49C3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เครื่องมือ</w:t>
            </w:r>
            <w:r w:rsidR="00E717CC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เปรียบเทียบผลตอบแทนของ</w:t>
            </w:r>
            <w:r w:rsidR="00E717CC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717CC" w:rsidRPr="00F24AF2">
              <w:rPr>
                <w:rFonts w:ascii="TH SarabunPSK" w:hAnsi="TH SarabunPSK" w:cs="TH SarabunPSK"/>
                <w:sz w:val="28"/>
                <w:szCs w:val="28"/>
              </w:rPr>
              <w:t xml:space="preserve">ETF </w:t>
            </w:r>
            <w:r w:rsidR="005A75DA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ดังกล่าว</w:t>
            </w:r>
            <w:r w:rsidR="00E717CC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กับดัชนี</w:t>
            </w:r>
            <w:r w:rsidR="009A271D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ที่กองทุนรวมใช้</w:t>
            </w:r>
            <w:r w:rsidR="00E717CC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อ้างอิง</w:t>
            </w:r>
            <w:r w:rsidR="00E717CC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="00E717CC" w:rsidRPr="00F24AF2">
              <w:rPr>
                <w:rFonts w:ascii="TH SarabunPSK" w:hAnsi="TH SarabunPSK" w:cs="TH SarabunPSK"/>
                <w:sz w:val="28"/>
                <w:szCs w:val="28"/>
              </w:rPr>
              <w:t>performance simulator</w:t>
            </w:r>
            <w:r w:rsidR="00E717CC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="00E717CC" w:rsidRPr="00F24AF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5C6EEB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บนเว็บไซต์</w:t>
            </w:r>
            <w:r w:rsidR="00A449B6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 บลจ.</w:t>
            </w:r>
            <w:r w:rsidR="00166D02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C95992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เว้นแต่</w:t>
            </w:r>
            <w:r w:rsidR="00B3536B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กรณี</w:t>
            </w:r>
            <w:r w:rsidR="005B58E9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ใดกรณีหนึ่ง</w:t>
            </w:r>
            <w:r w:rsidR="00217BFD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ดังนี้</w:t>
            </w:r>
          </w:p>
          <w:p w14:paraId="7D84E64D" w14:textId="49689E29" w:rsidR="00A656A5" w:rsidRPr="00F24AF2" w:rsidRDefault="005A75DA" w:rsidP="00FD2733">
            <w:pPr>
              <w:tabs>
                <w:tab w:val="left" w:pos="1350"/>
                <w:tab w:val="left" w:pos="1620"/>
              </w:tabs>
              <w:rPr>
                <w:rFonts w:ascii="TH SarabunPSK" w:hAnsi="TH SarabunPSK" w:cs="TH SarabunPSK"/>
                <w:spacing w:val="-2"/>
                <w:sz w:val="28"/>
                <w:szCs w:val="28"/>
              </w:rPr>
            </w:pP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 w:rsidR="007334D9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2.3.1  </w:t>
            </w:r>
            <w:r w:rsidR="00C16A05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กรณีที่ </w:t>
            </w:r>
            <w:r w:rsidR="009C6198" w:rsidRPr="00F24AF2">
              <w:rPr>
                <w:rFonts w:ascii="TH SarabunPSK" w:hAnsi="TH SarabunPSK" w:cs="TH SarabunPSK"/>
                <w:sz w:val="28"/>
                <w:szCs w:val="28"/>
              </w:rPr>
              <w:t xml:space="preserve">ETF </w:t>
            </w:r>
            <w:r w:rsidR="009C6198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ดังกล่าว</w:t>
            </w:r>
            <w:r w:rsidR="009C6198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เป็นกองทุนรวมฟีดเดอร์หรือกองทุนรวมหน่วยลงทุนด้วย</w:t>
            </w:r>
            <w:r w:rsidR="003B65F2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AD1B2E"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3B65F2" w:rsidRPr="00990F15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บลจ. </w:t>
            </w:r>
            <w:r w:rsidR="00B3536B" w:rsidRPr="00990F15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อาจ</w:t>
            </w:r>
            <w:r w:rsidR="00FD2733" w:rsidRPr="00990F1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เปิดเผยข้อมูล</w:t>
            </w:r>
            <w:r w:rsidR="0015502D" w:rsidRPr="00990F15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เครื่องมือเปรียบเทียบ</w:t>
            </w:r>
            <w:r w:rsidR="00FD2733" w:rsidRPr="00990F1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ดังกล่าวของกองทุนปลายทางที่มีการเปิดเผย</w:t>
            </w:r>
            <w:r w:rsidR="00FD2733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เป็น</w:t>
            </w:r>
            <w:r w:rsidR="00FD2733" w:rsidRPr="00F24AF2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การทั่วไปบนเว็บไซต์ของกองทุนปลายทาง</w:t>
            </w:r>
            <w:r w:rsidR="003266EB" w:rsidRPr="00F24AF2"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  <w:t>แทน</w:t>
            </w:r>
            <w:r w:rsidR="00DB5605" w:rsidRPr="00F24AF2"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  <w:t>ก็ได้</w:t>
            </w:r>
          </w:p>
          <w:p w14:paraId="7013A747" w14:textId="2D107DFB" w:rsidR="00246AA4" w:rsidRPr="00F24AF2" w:rsidRDefault="00A656A5" w:rsidP="0039422F">
            <w:pPr>
              <w:tabs>
                <w:tab w:val="left" w:pos="1350"/>
                <w:tab w:val="left" w:pos="1620"/>
              </w:tabs>
              <w:rPr>
                <w:rFonts w:ascii="TH SarabunPSK" w:hAnsi="TH SarabunPSK" w:cs="TH SarabunPSK"/>
                <w:spacing w:val="-2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pacing w:val="-2"/>
                <w:sz w:val="28"/>
                <w:szCs w:val="28"/>
              </w:rPr>
              <w:t xml:space="preserve">      </w:t>
            </w:r>
            <w:r w:rsidR="007334D9" w:rsidRPr="00F24AF2"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  <w:t xml:space="preserve">2.3.2  </w:t>
            </w:r>
            <w:r w:rsidR="00D77DB7" w:rsidRPr="00F24AF2"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  <w:t>กรณีที่</w:t>
            </w:r>
            <w:r w:rsidR="009C6198" w:rsidRPr="00F24AF2"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  <w:t>กองทุนปลายทาง</w:t>
            </w:r>
            <w:r w:rsidR="009C6198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ไม่มีการเปิดเผยข้อมูล</w:t>
            </w:r>
            <w:r w:rsidR="0015502D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เครื่องมือเปรียบเทียบ</w:t>
            </w:r>
            <w:r w:rsidR="009C6198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ดังกล่าว</w:t>
            </w:r>
            <w:r w:rsidR="009C6198" w:rsidRPr="00F24AF2"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  <w:t xml:space="preserve"> </w:t>
            </w:r>
          </w:p>
        </w:tc>
      </w:tr>
    </w:tbl>
    <w:p w14:paraId="728F54DF" w14:textId="0C46A090" w:rsidR="00FD2A27" w:rsidRPr="00F24AF2" w:rsidRDefault="00FD2A27">
      <w:pPr>
        <w:rPr>
          <w:rFonts w:ascii="TH SarabunPSK" w:hAnsi="TH SarabunPSK" w:cs="TH SarabunPSK"/>
          <w:b/>
          <w:bCs/>
          <w:sz w:val="28"/>
          <w:szCs w:val="28"/>
          <w:cs/>
        </w:rPr>
      </w:pPr>
    </w:p>
    <w:p w14:paraId="2D309EB3" w14:textId="77777777" w:rsidR="00983169" w:rsidRPr="00F24AF2" w:rsidRDefault="00983169" w:rsidP="00983169">
      <w:pPr>
        <w:tabs>
          <w:tab w:val="left" w:pos="1080"/>
        </w:tabs>
        <w:rPr>
          <w:rFonts w:ascii="TH SarabunPSK" w:hAnsi="TH SarabunPSK" w:cs="TH SarabunPSK"/>
          <w:b/>
          <w:bCs/>
          <w:spacing w:val="-8"/>
          <w:sz w:val="28"/>
          <w:szCs w:val="28"/>
          <w:u w:val="single"/>
        </w:rPr>
      </w:pPr>
      <w:bookmarkStart w:id="5" w:name="Detail938"/>
    </w:p>
    <w:p w14:paraId="2A903918" w14:textId="77777777" w:rsidR="00A46AD1" w:rsidRPr="00F24AF2" w:rsidRDefault="00A46AD1" w:rsidP="00983169">
      <w:pPr>
        <w:tabs>
          <w:tab w:val="left" w:pos="1080"/>
        </w:tabs>
        <w:rPr>
          <w:rFonts w:ascii="TH SarabunPSK" w:hAnsi="TH SarabunPSK" w:cs="TH SarabunPSK"/>
          <w:b/>
          <w:bCs/>
          <w:spacing w:val="-8"/>
          <w:sz w:val="28"/>
          <w:szCs w:val="28"/>
          <w:u w:val="single"/>
        </w:rPr>
      </w:pPr>
    </w:p>
    <w:p w14:paraId="5409907A" w14:textId="77777777" w:rsidR="00A46AD1" w:rsidRPr="00F24AF2" w:rsidRDefault="00A46AD1" w:rsidP="00983169">
      <w:pPr>
        <w:tabs>
          <w:tab w:val="left" w:pos="1080"/>
        </w:tabs>
        <w:rPr>
          <w:rFonts w:ascii="TH SarabunPSK" w:hAnsi="TH SarabunPSK" w:cs="TH SarabunPSK"/>
          <w:b/>
          <w:bCs/>
          <w:spacing w:val="-8"/>
          <w:sz w:val="28"/>
          <w:szCs w:val="28"/>
          <w:u w:val="single"/>
        </w:rPr>
      </w:pPr>
    </w:p>
    <w:p w14:paraId="0E99A812" w14:textId="77777777" w:rsidR="00A46AD1" w:rsidRPr="00F24AF2" w:rsidRDefault="00A46AD1" w:rsidP="00983169">
      <w:pPr>
        <w:tabs>
          <w:tab w:val="left" w:pos="1080"/>
        </w:tabs>
        <w:rPr>
          <w:rFonts w:ascii="TH SarabunPSK" w:hAnsi="TH SarabunPSK" w:cs="TH SarabunPSK"/>
          <w:b/>
          <w:bCs/>
          <w:spacing w:val="-8"/>
          <w:sz w:val="28"/>
          <w:szCs w:val="28"/>
          <w:u w:val="single"/>
        </w:rPr>
      </w:pPr>
    </w:p>
    <w:p w14:paraId="79B852A3" w14:textId="77777777" w:rsidR="00A46AD1" w:rsidRPr="00F24AF2" w:rsidRDefault="00A46AD1" w:rsidP="00983169">
      <w:pPr>
        <w:tabs>
          <w:tab w:val="left" w:pos="1080"/>
        </w:tabs>
        <w:rPr>
          <w:rFonts w:ascii="TH SarabunPSK" w:hAnsi="TH SarabunPSK" w:cs="TH SarabunPSK"/>
          <w:b/>
          <w:bCs/>
          <w:spacing w:val="-8"/>
          <w:sz w:val="28"/>
          <w:szCs w:val="28"/>
          <w:u w:val="single"/>
        </w:rPr>
      </w:pPr>
    </w:p>
    <w:p w14:paraId="59E69876" w14:textId="77777777" w:rsidR="00A46AD1" w:rsidRPr="00F24AF2" w:rsidRDefault="00A46AD1" w:rsidP="00983169">
      <w:pPr>
        <w:tabs>
          <w:tab w:val="left" w:pos="1080"/>
        </w:tabs>
        <w:rPr>
          <w:rFonts w:ascii="TH SarabunPSK" w:hAnsi="TH SarabunPSK" w:cs="TH SarabunPSK"/>
          <w:b/>
          <w:bCs/>
          <w:spacing w:val="-8"/>
          <w:sz w:val="28"/>
          <w:szCs w:val="28"/>
          <w:u w:val="single"/>
        </w:rPr>
      </w:pPr>
    </w:p>
    <w:p w14:paraId="3CC56E1F" w14:textId="77777777" w:rsidR="00A46AD1" w:rsidRPr="00F24AF2" w:rsidRDefault="00A46AD1" w:rsidP="00983169">
      <w:pPr>
        <w:tabs>
          <w:tab w:val="left" w:pos="1080"/>
        </w:tabs>
        <w:rPr>
          <w:rFonts w:ascii="TH SarabunPSK" w:hAnsi="TH SarabunPSK" w:cs="TH SarabunPSK"/>
          <w:b/>
          <w:bCs/>
          <w:spacing w:val="-8"/>
          <w:sz w:val="28"/>
          <w:szCs w:val="28"/>
          <w:u w:val="single"/>
        </w:rPr>
      </w:pPr>
    </w:p>
    <w:p w14:paraId="2351C102" w14:textId="7BDECB77" w:rsidR="00930498" w:rsidRPr="00F24AF2" w:rsidRDefault="00930498" w:rsidP="000856D3">
      <w:pPr>
        <w:tabs>
          <w:tab w:val="left" w:pos="1080"/>
        </w:tabs>
        <w:spacing w:before="240"/>
        <w:jc w:val="thaiDistribute"/>
        <w:rPr>
          <w:rFonts w:ascii="TH SarabunPSK" w:hAnsi="TH SarabunPSK" w:cs="TH SarabunPSK"/>
          <w:b/>
          <w:bCs/>
          <w:spacing w:val="-8"/>
          <w:sz w:val="28"/>
          <w:szCs w:val="28"/>
        </w:rPr>
      </w:pPr>
      <w:r w:rsidRPr="00F24AF2">
        <w:rPr>
          <w:rFonts w:ascii="TH SarabunPSK" w:hAnsi="TH SarabunPSK" w:cs="TH SarabunPSK"/>
          <w:b/>
          <w:bCs/>
          <w:spacing w:val="-8"/>
          <w:sz w:val="28"/>
          <w:szCs w:val="28"/>
          <w:u w:val="single"/>
          <w:cs/>
        </w:rPr>
        <w:lastRenderedPageBreak/>
        <w:t>ส่วนที่ 5</w:t>
      </w:r>
      <w:bookmarkEnd w:id="5"/>
      <w:r w:rsidRPr="00F24AF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 xml:space="preserve"> หลักเกณฑ์เพิ่มเติมสำหรับกองทุนหมวดอุตสาหกรรมที่มุ่งลงทุนในหมวดพัฒนาอสังหาริมทรัพย์ </w:t>
      </w:r>
      <w:r w:rsidRPr="00F24AF2">
        <w:rPr>
          <w:rFonts w:ascii="TH SarabunPSK" w:hAnsi="TH SarabunPSK" w:cs="TH SarabunPSK"/>
          <w:spacing w:val="-8"/>
          <w:sz w:val="28"/>
          <w:szCs w:val="28"/>
          <w:cs/>
        </w:rPr>
        <w:t>ให้ บลจ. ดำเนินการดังนี้</w:t>
      </w:r>
    </w:p>
    <w:p w14:paraId="12661FE7" w14:textId="492946C2" w:rsidR="00930498" w:rsidRPr="00F24AF2" w:rsidRDefault="00930498" w:rsidP="000856D3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F24AF2">
        <w:rPr>
          <w:rFonts w:ascii="TH SarabunPSK" w:hAnsi="TH SarabunPSK" w:cs="TH SarabunPSK"/>
          <w:b/>
          <w:bCs/>
          <w:sz w:val="28"/>
          <w:szCs w:val="28"/>
          <w:cs/>
        </w:rPr>
        <w:t xml:space="preserve">(ไม่ใช้กับกรณีเป็น </w:t>
      </w:r>
      <w:r w:rsidRPr="00F24AF2">
        <w:rPr>
          <w:rFonts w:ascii="TH SarabunPSK" w:hAnsi="TH SarabunPSK" w:cs="TH SarabunPSK"/>
          <w:b/>
          <w:bCs/>
          <w:sz w:val="28"/>
          <w:szCs w:val="28"/>
        </w:rPr>
        <w:t>RMF</w:t>
      </w:r>
      <w:r w:rsidRPr="00F24AF2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F24AF2">
        <w:rPr>
          <w:rFonts w:ascii="TH SarabunPSK" w:hAnsi="TH SarabunPSK" w:cs="TH SarabunPSK"/>
          <w:b/>
          <w:bCs/>
          <w:sz w:val="28"/>
          <w:szCs w:val="28"/>
        </w:rPr>
        <w:t>SSF</w:t>
      </w:r>
      <w:r w:rsidR="00222275" w:rsidRPr="00F24AF2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E42B02" w:rsidRPr="00F24AF2">
        <w:rPr>
          <w:rFonts w:ascii="TH SarabunPSK" w:hAnsi="TH SarabunPSK" w:cs="TH SarabunPSK"/>
          <w:b/>
          <w:bCs/>
          <w:sz w:val="28"/>
          <w:szCs w:val="28"/>
        </w:rPr>
        <w:t xml:space="preserve">Thai ESG </w:t>
      </w:r>
      <w:r w:rsidR="00222275" w:rsidRPr="00F24AF2">
        <w:rPr>
          <w:rFonts w:ascii="TH SarabunPSK" w:hAnsi="TH SarabunPSK" w:cs="TH SarabunPSK"/>
          <w:b/>
          <w:bCs/>
          <w:sz w:val="28"/>
          <w:szCs w:val="28"/>
          <w:cs/>
        </w:rPr>
        <w:t xml:space="preserve">และ </w:t>
      </w:r>
      <w:r w:rsidR="00FE4130" w:rsidRPr="00F24AF2">
        <w:rPr>
          <w:rFonts w:ascii="TH SarabunPSK" w:hAnsi="TH SarabunPSK" w:cs="TH SarabunPSK"/>
          <w:b/>
          <w:bCs/>
          <w:sz w:val="28"/>
          <w:szCs w:val="28"/>
        </w:rPr>
        <w:t>Thai</w:t>
      </w:r>
      <w:r w:rsidR="00FE4130" w:rsidRPr="00F24AF2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FE4130" w:rsidRPr="00F24AF2">
        <w:rPr>
          <w:rFonts w:ascii="TH SarabunPSK" w:hAnsi="TH SarabunPSK" w:cs="TH SarabunPSK"/>
          <w:b/>
          <w:bCs/>
          <w:sz w:val="28"/>
          <w:szCs w:val="28"/>
        </w:rPr>
        <w:t>ESG</w:t>
      </w:r>
      <w:r w:rsidR="00E42B02" w:rsidRPr="00F24AF2">
        <w:rPr>
          <w:rFonts w:ascii="TH SarabunPSK" w:hAnsi="TH SarabunPSK" w:cs="TH SarabunPSK"/>
          <w:b/>
          <w:bCs/>
          <w:sz w:val="28"/>
          <w:szCs w:val="28"/>
        </w:rPr>
        <w:t>X</w:t>
      </w:r>
      <w:r w:rsidRPr="00F24AF2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6660"/>
      </w:tblGrid>
      <w:tr w:rsidR="00FE4130" w:rsidRPr="00F24AF2" w14:paraId="7193B4FD" w14:textId="77777777" w:rsidTr="000856D3">
        <w:trPr>
          <w:tblHeader/>
        </w:trPr>
        <w:tc>
          <w:tcPr>
            <w:tcW w:w="2335" w:type="dxa"/>
            <w:shd w:val="clear" w:color="auto" w:fill="D9D9D9"/>
          </w:tcPr>
          <w:p w14:paraId="72E2A0E7" w14:textId="77777777" w:rsidR="00930498" w:rsidRPr="00F24AF2" w:rsidRDefault="00930498" w:rsidP="001B2F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6660" w:type="dxa"/>
            <w:shd w:val="clear" w:color="auto" w:fill="D9D9D9"/>
          </w:tcPr>
          <w:p w14:paraId="7B43C2C3" w14:textId="77777777" w:rsidR="00930498" w:rsidRPr="00F24AF2" w:rsidRDefault="00930498" w:rsidP="001B2F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</w:tr>
      <w:tr w:rsidR="00FE4130" w:rsidRPr="00F24AF2" w14:paraId="4C0AC1D9" w14:textId="77777777" w:rsidTr="000856D3">
        <w:tc>
          <w:tcPr>
            <w:tcW w:w="2335" w:type="dxa"/>
          </w:tcPr>
          <w:p w14:paraId="4A933B61" w14:textId="77777777" w:rsidR="00930498" w:rsidRPr="00F24AF2" w:rsidRDefault="00930498" w:rsidP="0076033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1.  การจ่ายเงินปันผล</w:t>
            </w:r>
          </w:p>
        </w:tc>
        <w:tc>
          <w:tcPr>
            <w:tcW w:w="6660" w:type="dxa"/>
          </w:tcPr>
          <w:p w14:paraId="0D59E09E" w14:textId="77777777" w:rsidR="00930498" w:rsidRPr="00F24AF2" w:rsidRDefault="00930498" w:rsidP="001B2FC7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ให้จ่ายเงินปันผลแก่ผู้ถือหน่วยไม่น้อยกว่าผลลัพธ์ที่คำนวณจากประโยชน์ตอบแทนที่ได้รับ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 xml:space="preserve">หักด้วยค่าใช้จ่ายทุกประเภทในรอบระยะเวลาบัญชีที่จะจ่ายเงินปันผล </w:t>
            </w:r>
          </w:p>
        </w:tc>
      </w:tr>
      <w:tr w:rsidR="00FE4130" w:rsidRPr="00F24AF2" w14:paraId="6AE0D55E" w14:textId="77777777" w:rsidTr="000856D3">
        <w:tc>
          <w:tcPr>
            <w:tcW w:w="2335" w:type="dxa"/>
          </w:tcPr>
          <w:p w14:paraId="53BB815D" w14:textId="77777777" w:rsidR="00930498" w:rsidRPr="00F24AF2" w:rsidRDefault="00930498" w:rsidP="0076033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2.  ข้อยกเว้นการจ่าย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เงินปันผลตาม 1.</w:t>
            </w:r>
          </w:p>
        </w:tc>
        <w:tc>
          <w:tcPr>
            <w:tcW w:w="6660" w:type="dxa"/>
          </w:tcPr>
          <w:p w14:paraId="5B5EBD53" w14:textId="0C8A5AC1" w:rsidR="00930498" w:rsidRPr="00F24AF2" w:rsidRDefault="00930498" w:rsidP="001B2FC7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2.1 </w:t>
            </w:r>
            <w:r w:rsidR="006C5061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กรณีที่กองทุนมีกำไรสุทธิหรือกำไรสะสมในรอบระยะเวลาบัญชีที่มีการจ่ายเงินปันผล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F24AF2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แต่รายการกำไรสุทธิหรือกำไรสะสมทั้ง 2 รายการดังกล่าวมียอดเงินน้อยกว่าจำนวนเงินปันผล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F24AF2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ที่คำนวณได้ ให้ บลจ. จ่ายเงินปันผลเท่ากับยอดกำไรสุทธิหรือกำไรสะสมนั้น แล้วแต่จำนวนใด</w:t>
            </w:r>
            <w:r w:rsidR="00FD2A27"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จะมากกว่า</w:t>
            </w:r>
          </w:p>
          <w:p w14:paraId="5C92129C" w14:textId="32C8588F" w:rsidR="00930498" w:rsidRPr="00F24AF2" w:rsidRDefault="00930498" w:rsidP="001B2FC7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2.2  กรณีเงินปันผลที่จะจ่ายเมื่อคำนวณแล้วเป็นจำนวนเงินน้อยกว่า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 25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สตางค์ต่อหน่วย </w:t>
            </w:r>
            <w:r w:rsidRPr="00F24AF2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บลจ. อาจงดจ่ายเงินปันผลดังกล่าวก็ได้  ทั้งนี้ สำหรับกองทุนที่มีนโยบายในการจ่ายเงินปันผล</w:t>
            </w:r>
            <w:r w:rsidR="006C5061"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มากกว่า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 1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ครั้งในรอบปีบัญชี ให้นำยอดเงินปันผลที่คำนวณได้น้อยกว่า 25 สตางค์ต่อหน่วยนั้นไปรวมคำนวณกับการจ่ายเงินปันผลในครั้งต่อไปของรอบปีบัญชีเดียวกันด้วย</w:t>
            </w:r>
          </w:p>
        </w:tc>
      </w:tr>
      <w:tr w:rsidR="00930498" w:rsidRPr="00F24AF2" w14:paraId="0825C7A8" w14:textId="77777777" w:rsidTr="000856D3">
        <w:tc>
          <w:tcPr>
            <w:tcW w:w="2335" w:type="dxa"/>
          </w:tcPr>
          <w:p w14:paraId="4E666A2A" w14:textId="77777777" w:rsidR="00930498" w:rsidRPr="00F24AF2" w:rsidRDefault="00930498" w:rsidP="0076033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3.  ระยะเวลาในการจ่าย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เงินปันผล</w:t>
            </w:r>
          </w:p>
        </w:tc>
        <w:tc>
          <w:tcPr>
            <w:tcW w:w="6660" w:type="dxa"/>
          </w:tcPr>
          <w:p w14:paraId="4A03A034" w14:textId="77777777" w:rsidR="00930498" w:rsidRPr="00F24AF2" w:rsidRDefault="00930498" w:rsidP="001B2FC7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ให้ บลจ. จ่ายเงินปันผลให้แก่ผู้ถือหน่วยให้แล้วเสร็จภายใน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90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วันนับแต่วันสิ้นรอบระยะเวลาบัญชีที่จะจ่ายเงินปันผล</w:t>
            </w:r>
          </w:p>
        </w:tc>
      </w:tr>
    </w:tbl>
    <w:p w14:paraId="58F9346F" w14:textId="6832153D" w:rsidR="00930498" w:rsidRPr="00F24AF2" w:rsidRDefault="00930498" w:rsidP="00B937EA">
      <w:pPr>
        <w:tabs>
          <w:tab w:val="left" w:pos="1080"/>
        </w:tabs>
        <w:spacing w:before="240"/>
        <w:rPr>
          <w:rFonts w:ascii="TH SarabunPSK" w:hAnsi="TH SarabunPSK" w:cs="TH SarabunPSK"/>
          <w:b/>
          <w:bCs/>
          <w:sz w:val="28"/>
          <w:szCs w:val="28"/>
        </w:rPr>
      </w:pPr>
      <w:r w:rsidRPr="00F24AF2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ส่วนที่ 6</w:t>
      </w:r>
      <w:r w:rsidRPr="00F24AF2">
        <w:rPr>
          <w:rFonts w:ascii="TH SarabunPSK" w:hAnsi="TH SarabunPSK" w:cs="TH SarabunPSK"/>
          <w:b/>
          <w:bCs/>
          <w:sz w:val="28"/>
          <w:szCs w:val="28"/>
          <w:cs/>
        </w:rPr>
        <w:t xml:space="preserve"> หลักเกณฑ์เพิ่มเติมสำหรับกองทุนตลาดเงินที่กำหนดราคาหน่วยคงที่ </w:t>
      </w:r>
      <w:r w:rsidRPr="00F24AF2">
        <w:rPr>
          <w:rFonts w:ascii="TH SarabunPSK" w:hAnsi="TH SarabunPSK" w:cs="TH SarabunPSK"/>
          <w:sz w:val="28"/>
          <w:szCs w:val="28"/>
          <w:cs/>
        </w:rPr>
        <w:t>ให้ บลจ. ดำเนินการดังนี้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6662"/>
      </w:tblGrid>
      <w:tr w:rsidR="00FE4130" w:rsidRPr="00F24AF2" w14:paraId="5E7A9BA0" w14:textId="77777777" w:rsidTr="00F73069">
        <w:trPr>
          <w:tblHeader/>
        </w:trPr>
        <w:tc>
          <w:tcPr>
            <w:tcW w:w="2333" w:type="dxa"/>
            <w:shd w:val="clear" w:color="auto" w:fill="D9D9D9"/>
          </w:tcPr>
          <w:p w14:paraId="6B5D6328" w14:textId="77777777" w:rsidR="00930498" w:rsidRPr="00F24AF2" w:rsidRDefault="00930498" w:rsidP="001B2F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6662" w:type="dxa"/>
            <w:shd w:val="clear" w:color="auto" w:fill="D9D9D9"/>
          </w:tcPr>
          <w:p w14:paraId="78B1F7C1" w14:textId="77777777" w:rsidR="00930498" w:rsidRPr="00F24AF2" w:rsidRDefault="00930498" w:rsidP="001B2F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</w:tr>
      <w:tr w:rsidR="00FE4130" w:rsidRPr="00F24AF2" w14:paraId="1A2668F6" w14:textId="77777777" w:rsidTr="00F73069">
        <w:tc>
          <w:tcPr>
            <w:tcW w:w="2333" w:type="dxa"/>
          </w:tcPr>
          <w:p w14:paraId="20B1345A" w14:textId="63199B04" w:rsidR="00930498" w:rsidRPr="00F24AF2" w:rsidRDefault="00930498" w:rsidP="0076033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</w:t>
            </w:r>
            <w:r w:rsidR="00D17421" w:rsidRPr="00F24AF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การคำนวณจำนวนหน่วยโดยใช้ราคาหน่วยคงที่</w:t>
            </w:r>
          </w:p>
        </w:tc>
        <w:tc>
          <w:tcPr>
            <w:tcW w:w="6662" w:type="dxa"/>
          </w:tcPr>
          <w:p w14:paraId="49321166" w14:textId="5B34698C" w:rsidR="00930498" w:rsidRPr="00F24AF2" w:rsidRDefault="00930498" w:rsidP="001B2FC7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1.1  </w:t>
            </w:r>
            <w:r w:rsidRPr="00F24AF2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กำหนดมูลค่าหน่วย และราคาหน่วย เพื่อการขายและรับซื้อคืนให้คงที่ตามที่กำหนด</w:t>
            </w:r>
            <w:r w:rsidR="00F73069" w:rsidRPr="00F24AF2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br/>
            </w:r>
            <w:r w:rsidRPr="00F24AF2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ไว้ในโครงการ</w:t>
            </w:r>
          </w:p>
          <w:p w14:paraId="20D25272" w14:textId="77777777" w:rsidR="00930498" w:rsidRPr="00F24AF2" w:rsidRDefault="00930498" w:rsidP="001B2FC7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1.2  คำนวณ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NAV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และมูลค่าหน่วยโดยใช้มูลค่ายุติธรรม ทั้งนี้ ในการคำนวณมูลค่าหน่วยดังกล่าว ให้คำนวณเป็นตัวเลขโดยมีทศนิยมอย่างน้อย 10 ตำแหน่งต่อหน่วย โดยใช้วิธีการ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ปัดเศษทศนิยมตามหลักสากล</w:t>
            </w:r>
          </w:p>
          <w:p w14:paraId="3FB19177" w14:textId="52F56E25" w:rsidR="00944DBB" w:rsidRPr="00F24AF2" w:rsidRDefault="00930498" w:rsidP="001B2FC7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1.3  เพิ่มหรือยกเลิกจำนวนหน่วย หรือดำเนินการอื่นใดตามที่กำหนดไว้ในโครงการ </w:t>
            </w:r>
            <w:r w:rsidR="00F73069"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เพื่อรักษาราคาหน่วยให้เป็นราคาคงที่ ในการเพิ่มหรือยกเลิกจำนวนหน่วยภายหลังจากการคำนวณมูลค่าหน่วยตาม 1.2 ให้เป็นราคาคงที่ ให้จัดสรรมูลค่าหน่วยของผู้ถือหน่วย</w:t>
            </w:r>
            <w:r w:rsidR="00B60D4A"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แต่ละราย โดยมีทศนิยม </w:t>
            </w:r>
            <w:r w:rsidR="006C5061"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2 ตำแหน่ง โดยใช้วิธีการปัดเศษทศนิยมตามหลักสากล  ทั้งนี้ หากมีมูลค่าหน่วยคงเหลือจากการจัดสรรมูลค่าหน่วยดังกล่าว ให้ใช้วิธีการปัดเศษทศนิยมให้ผู้ถือหน่วยแต่ละราย ครั้งละไม่เกินกว่า 1 สตางค์ โดยเรียงลำดับตามมูลค่าการถือหน่วยสูงสุด</w:t>
            </w:r>
          </w:p>
        </w:tc>
      </w:tr>
      <w:tr w:rsidR="00FE4130" w:rsidRPr="00F24AF2" w14:paraId="096D5D95" w14:textId="77777777" w:rsidTr="00F73069">
        <w:trPr>
          <w:trHeight w:val="1619"/>
        </w:trPr>
        <w:tc>
          <w:tcPr>
            <w:tcW w:w="2333" w:type="dxa"/>
          </w:tcPr>
          <w:p w14:paraId="4E9559F7" w14:textId="62C5B4E7" w:rsidR="00930498" w:rsidRPr="00F24AF2" w:rsidRDefault="00930498" w:rsidP="0076033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 </w:t>
            </w:r>
            <w:r w:rsidR="00D17421" w:rsidRPr="00F24AF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การเปิดเผยข้อมูล</w:t>
            </w:r>
          </w:p>
        </w:tc>
        <w:tc>
          <w:tcPr>
            <w:tcW w:w="6662" w:type="dxa"/>
          </w:tcPr>
          <w:p w14:paraId="52A94633" w14:textId="2C8F6F36" w:rsidR="00930498" w:rsidRPr="00F24AF2" w:rsidRDefault="00930498" w:rsidP="001B2FC7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ในกรณีที่มีการเพิ่มขึ้นหรือลดลงของจำนวนหน่วยในแต่ละวัน ให้ บลจ. เปิดเผยจำนวนหน่วยดังกล่าว และแจ้งให้บุคคลดังนี้ทราบโดยวิธีการใด ๆ</w:t>
            </w:r>
            <w:r w:rsidR="00B60D4A" w:rsidRPr="00F24AF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42F6FAD4" w14:textId="77777777" w:rsidR="00930498" w:rsidRPr="00F24AF2" w:rsidRDefault="00930498" w:rsidP="001B2FC7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2.1  ผู้ดูแลผลประโยชน์ ผู้ถือหน่วยที่มีชื่ออยู่ในทะเบียนผู้ถือหน่วย และผู้ลงทุน</w:t>
            </w:r>
          </w:p>
          <w:p w14:paraId="18016ADD" w14:textId="77777777" w:rsidR="00930498" w:rsidRPr="00F24AF2" w:rsidRDefault="00930498" w:rsidP="001B2FC7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2.2  ผู้ถือหน่วยที่ถือหน่วยชนิดไม่ระบุชื่อผู้ถือ เมื่อได้รับการร้องขอ</w:t>
            </w:r>
          </w:p>
        </w:tc>
      </w:tr>
      <w:tr w:rsidR="00ED11E6" w:rsidRPr="00F24AF2" w14:paraId="09079678" w14:textId="77777777" w:rsidTr="00F73069">
        <w:trPr>
          <w:trHeight w:val="1619"/>
        </w:trPr>
        <w:tc>
          <w:tcPr>
            <w:tcW w:w="2333" w:type="dxa"/>
          </w:tcPr>
          <w:p w14:paraId="58C845CE" w14:textId="77777777" w:rsidR="00ED11E6" w:rsidRPr="00F24AF2" w:rsidRDefault="00ED11E6" w:rsidP="00ED11E6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3.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การขายและรับซื้อคืนหน่วย</w:t>
            </w:r>
          </w:p>
          <w:p w14:paraId="3484EF86" w14:textId="77777777" w:rsidR="00ED11E6" w:rsidRPr="00F24AF2" w:rsidRDefault="00ED11E6" w:rsidP="00ED11E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662" w:type="dxa"/>
          </w:tcPr>
          <w:p w14:paraId="2B6BA7BC" w14:textId="77777777" w:rsidR="00ED11E6" w:rsidRPr="00F24AF2" w:rsidRDefault="00ED11E6" w:rsidP="00ED11E6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3.1  ให้ บลจ. ขายหน่วยตามจำนวนทั้งหมดที่มีคำสั่งซื้อหน่วยด้วยราคาหน่วยคงที่ โดยรับ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ชำระค่าซื้อหน่วยจากผู้ซื้อหน่วยในวันทำการซื้อขายหน่วย และเพิ่มจำนวนหน่วยที่ขาย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ในวันทำการถัดจากวันทำการซื้อขายหน่วยดังกล่าว</w:t>
            </w:r>
          </w:p>
          <w:p w14:paraId="5C0E99A5" w14:textId="7AD476E5" w:rsidR="00ED11E6" w:rsidRPr="00F24AF2" w:rsidRDefault="00ED11E6" w:rsidP="00ED11E6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3.2  ให้ บลจ. รับซื้อคืนหน่วยตามจำนวนทั้งหมดที่มีคำสั่งขายคืนหน่วยด้วยราคาหน่วยคงที่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 xml:space="preserve">โดยชำระค่าขายคืนหน่วยแก่ผู้ขายคืนหน่วย และยกเลิกจำนวนหน่วย ไม่ว่าการรับซื้อคืนหน่วยดังกล่าวจะเกิดขึ้นในหรือนอกเวลาทำการของวันรับซื้อคืนหน่วย ให้ดำเนินการดังนี้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 xml:space="preserve">เว้นแต่กำหนดไว้ในโครงการ บลจ. อาจชำระค่าขายคืนหน่วยแก่ผู้ขายคืนหน่วยในวันรับซื้อคืนหน่วยตามข้อ 16(4) ของประกาศที่ ทน.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>11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>2564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ก็ได้ </w:t>
            </w:r>
          </w:p>
          <w:p w14:paraId="372935EE" w14:textId="77777777" w:rsidR="00ED11E6" w:rsidRPr="00F24AF2" w:rsidRDefault="00ED11E6" w:rsidP="00ED11E6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3.2.1  กรณีที่การรับซื้อคืนอยู่ภายในวงเงินตามข้อ 15(3) ของประกาศที่ สน.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>9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>2564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ให้ บลจ. ชำระค่าขายคืนหน่วยนั้นให้แก่ผู้ขายคืนหน่วยและยกเลิกจำนวนหน่วย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 xml:space="preserve">ในวันรับซื้อคืนหน่วย </w:t>
            </w:r>
          </w:p>
          <w:p w14:paraId="4306CBAB" w14:textId="77777777" w:rsidR="00ED11E6" w:rsidRPr="00F24AF2" w:rsidRDefault="00ED11E6" w:rsidP="00ED11E6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3.2.2  กรณีที่การรับซื้อคืนเกินกว่าวงเงินตามข้อ 15(3) ของประกาศที่ สน.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>9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>2564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 xml:space="preserve">ให้ บลจ. ชำระค่าขายคืนหน่วยในส่วนที่เกินกว่าวงเงินดังกล่าวให้แก่ผู้ขายคืนหน่วยและยกเลิกจำนวนหน่วยในวันทำการถัดจากวันรับซื้อคืนหน่วย  </w:t>
            </w:r>
          </w:p>
          <w:p w14:paraId="76C041A6" w14:textId="43E22E32" w:rsidR="00ED11E6" w:rsidRPr="00F24AF2" w:rsidRDefault="00ED11E6" w:rsidP="00ED11E6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(ทั้งนี้ บลจ. อาจกำหนดในโครงการให้ชำระค่าขายคืนหน่วยในส่วนที่เกินกว่าวงเงินตาม 3.2.1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หรือ 3.2.2 หรือตามจำนวนทั้งหมดที่มีคำสั่งขายคืนหน่วยในวันทำการถัดจากวันรับซื้อคืนหน่วยก็ได้)</w:t>
            </w:r>
          </w:p>
          <w:p w14:paraId="48A37809" w14:textId="5E6536EF" w:rsidR="00ED11E6" w:rsidRPr="00F24AF2" w:rsidRDefault="00ED11E6" w:rsidP="00ED11E6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3.3  ในกรณีที่มีการคำนวณมูลค่าหน่วยก่อนรักษาราคาหน่วยให้เป็นราคาคงที่ หากมีเหตุการณ์ที่อาจส่งผลกระทบต่อมูลค่าหน่วยดังกล่าวอย่างมีนัยสำคัญเป็นอัตรา </w:t>
            </w:r>
            <w:r w:rsidRPr="00F24AF2">
              <w:rPr>
                <w:rFonts w:ascii="TH SarabunPSK" w:hAnsi="TH SarabunPSK" w:cs="TH SarabunPSK"/>
                <w:sz w:val="28"/>
                <w:szCs w:val="28"/>
                <w:u w:val="single"/>
              </w:rPr>
              <w:t>&gt;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0.5 % ของราคาหน่วยคงที่ ให้ บลจ. กำหนดส่วนได้เสียของผู้ถือหน่วยสำหรับสิทธิประโยชน์หรือความเสียหายที่เกิดขึ้นในกองทุนไว้ในโครงการให้ชัดเจน โดยคำนึงถึงผลประโยชน์ของ</w:t>
            </w:r>
            <w:r w:rsidR="007E472A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ผู้ถือหน่วยโดยรวมเป็นสำคัญ และปฏิบัติต่อผู้ถือหน่วยทุกรายอย่างเป็นธรรม ตลอดจน</w:t>
            </w:r>
            <w:r w:rsidR="007E472A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ไม่มีลักษณะเป็นการเอาเปรียบผู้ถือหน่วยรายอื่นที่เหลืออยู่</w:t>
            </w:r>
          </w:p>
          <w:p w14:paraId="6AE5B2C1" w14:textId="229268BC" w:rsidR="00ED11E6" w:rsidRPr="00F24AF2" w:rsidRDefault="00ED11E6" w:rsidP="00ED11E6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3.4  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ในกรณีที่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กองทุน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ดังกล่าวเป็น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กองทุนรวมที่มีการออกหน่วยลงทุนในรูปแบบโทเคน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ด้วย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บลจ. 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เพิ่ม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จำนวนหน่วยชนิดที่ออกในรูปแบบโทเคนที่ขายหรือยกเลิก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จำนวนหน่วย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ดังกล่าว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ที่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รับซื้อคืนตามที่กำหนดในส่วนที่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8 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ข้อ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หรือรับชำระค่าขายหน่วยดังกล่าวตามที่กำหนดในส่วนที่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8 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ข้อ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แทนการดำเนินการตาม 3.1 หรือ 3.2 ก็ได้</w:t>
            </w:r>
          </w:p>
        </w:tc>
      </w:tr>
      <w:tr w:rsidR="00ED11E6" w:rsidRPr="00F24AF2" w14:paraId="775050DB" w14:textId="77777777" w:rsidTr="00F73069">
        <w:tc>
          <w:tcPr>
            <w:tcW w:w="2333" w:type="dxa"/>
          </w:tcPr>
          <w:p w14:paraId="310B4A9F" w14:textId="57078471" w:rsidR="00ED11E6" w:rsidRPr="00F24AF2" w:rsidRDefault="00ED11E6" w:rsidP="00ED11E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4.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การดำเนินการ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เมื่อจำนวนหน่วยไม่ถูกต้อง</w:t>
            </w:r>
          </w:p>
        </w:tc>
        <w:tc>
          <w:tcPr>
            <w:tcW w:w="6662" w:type="dxa"/>
          </w:tcPr>
          <w:p w14:paraId="187D8956" w14:textId="6E9199C1" w:rsidR="00ED11E6" w:rsidRPr="00F24AF2" w:rsidRDefault="00ED11E6" w:rsidP="00ED11E6">
            <w:pPr>
              <w:tabs>
                <w:tab w:val="left" w:pos="1620"/>
              </w:tabs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4.1  ในกรณีที่จำนวนหน่วยไม่ถูกต้องเกิดขึ้นระหว่างขั้นตอนของการคำนวณ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 NAV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หรือมูลค่าหน่วยเพื่อการรักษาราคาหน่วยให้เป็นราคาคงที่  หากมูลค่าดังกล่าวที่ไม่</w:t>
            </w:r>
            <w:r w:rsidRPr="00F24AF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ถูกต้องคิดเป็นอัตรา</w:t>
            </w:r>
            <w:r w:rsidRPr="00F24AF2">
              <w:rPr>
                <w:rFonts w:ascii="TH SarabunPSK" w:hAnsi="TH SarabunPSK" w:cs="TH SarabunPSK"/>
                <w:sz w:val="28"/>
                <w:szCs w:val="28"/>
                <w:u w:val="single"/>
              </w:rPr>
              <w:t>&gt;</w:t>
            </w:r>
            <w:r w:rsidRPr="00F24AF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 </w:t>
            </w:r>
            <w:r w:rsidRPr="00F24AF2">
              <w:rPr>
                <w:rFonts w:ascii="TH SarabunPSK" w:hAnsi="TH SarabunPSK" w:cs="TH SarabunPSK"/>
                <w:spacing w:val="-4"/>
                <w:sz w:val="28"/>
                <w:szCs w:val="28"/>
              </w:rPr>
              <w:t>0</w:t>
            </w:r>
            <w:r w:rsidRPr="00F24AF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.</w:t>
            </w:r>
            <w:r w:rsidRPr="00F24AF2">
              <w:rPr>
                <w:rFonts w:ascii="TH SarabunPSK" w:hAnsi="TH SarabunPSK" w:cs="TH SarabunPSK"/>
                <w:spacing w:val="-4"/>
                <w:sz w:val="28"/>
                <w:szCs w:val="28"/>
              </w:rPr>
              <w:t>5</w:t>
            </w:r>
            <w:r w:rsidRPr="00F24AF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% ของมูลค่าที่ถูกต้อง ให้ปฏิบัติตามภาคผนวก 2 เพื่อให้การเพิ่มหรือลดจำนวนหน่วยเป็นไปตาม </w:t>
            </w:r>
            <w:r w:rsidRPr="00F24AF2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NAV </w:t>
            </w:r>
            <w:r w:rsidRPr="00F24AF2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หรือมูลค่าหน่วยที่เปลี่ยนแปลงไป</w:t>
            </w:r>
          </w:p>
          <w:p w14:paraId="193A9419" w14:textId="2388A174" w:rsidR="00ED11E6" w:rsidRPr="00F24AF2" w:rsidRDefault="00ED11E6" w:rsidP="00ED11E6">
            <w:pPr>
              <w:tabs>
                <w:tab w:val="left" w:pos="162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4.2  ในกรณีที่จำนวนหน่วยไม่ถูกต้องเกิดขึ้นภายหลังจากการรักษาราคาหน่วยให้เป็นราคาคงที่ ให้ปรับปรุงจำนวนหน่วย เพื่อให้การเพิ่มหรือลดจำนวนหน่วยเป็นไปตาม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NAV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หรือมูลค่าหน่วยที่เปลี่ยนแปลงไป</w:t>
            </w:r>
          </w:p>
        </w:tc>
      </w:tr>
    </w:tbl>
    <w:p w14:paraId="1290CE5D" w14:textId="77777777" w:rsidR="00A46AD1" w:rsidRPr="00F24AF2" w:rsidRDefault="00A46AD1" w:rsidP="00DA6199">
      <w:pPr>
        <w:tabs>
          <w:tab w:val="left" w:pos="1620"/>
        </w:tabs>
        <w:spacing w:before="240"/>
        <w:jc w:val="thaiDistribute"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5F3AD03A" w14:textId="7D1E6836" w:rsidR="00930498" w:rsidRPr="00F24AF2" w:rsidRDefault="00930498" w:rsidP="00DA6199">
      <w:pPr>
        <w:tabs>
          <w:tab w:val="left" w:pos="1620"/>
        </w:tabs>
        <w:spacing w:before="24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F24AF2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lastRenderedPageBreak/>
        <w:t>ส่วนที่ 7</w:t>
      </w:r>
      <w:r w:rsidRPr="00F24AF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24AF2">
        <w:rPr>
          <w:rFonts w:ascii="TH SarabunPSK" w:hAnsi="TH SarabunPSK" w:cs="TH SarabunPSK"/>
          <w:b/>
          <w:bCs/>
          <w:sz w:val="28"/>
          <w:szCs w:val="28"/>
          <w:cs/>
        </w:rPr>
        <w:t>หลักเกณฑ์เพิ่มเติมสำหรับกองทุนหน่วยลงทุนหรือกองทุนฟีดเดอร์</w:t>
      </w:r>
    </w:p>
    <w:p w14:paraId="6E5325D9" w14:textId="700BD9E7" w:rsidR="00930498" w:rsidRPr="00F24AF2" w:rsidRDefault="00930498" w:rsidP="00DA6199">
      <w:pPr>
        <w:tabs>
          <w:tab w:val="left" w:pos="1620"/>
        </w:tabs>
        <w:ind w:right="26"/>
        <w:jc w:val="thaiDistribute"/>
        <w:rPr>
          <w:rFonts w:ascii="TH SarabunPSK" w:hAnsi="TH SarabunPSK" w:cs="TH SarabunPSK"/>
          <w:sz w:val="28"/>
          <w:szCs w:val="28"/>
        </w:rPr>
      </w:pPr>
      <w:r w:rsidRPr="00F24AF2">
        <w:rPr>
          <w:rFonts w:ascii="TH SarabunPSK" w:hAnsi="TH SarabunPSK" w:cs="TH SarabunPSK"/>
          <w:sz w:val="28"/>
          <w:szCs w:val="28"/>
          <w:cs/>
        </w:rPr>
        <w:t xml:space="preserve">            กรณีการลงทุนของกองทุนหน่วยลงทุนหรือกองทุนฟีดเดอร์มีลักษณะครบถ้วนตาม 7.1 และ 7.2 ให้ บลจ. </w:t>
      </w:r>
      <w:r w:rsidR="00EF4376" w:rsidRPr="00F24AF2">
        <w:rPr>
          <w:rFonts w:ascii="TH SarabunPSK" w:hAnsi="TH SarabunPSK" w:cs="TH SarabunPSK"/>
          <w:sz w:val="28"/>
          <w:szCs w:val="28"/>
          <w:cs/>
        </w:rPr>
        <w:br/>
      </w:r>
      <w:r w:rsidRPr="00F24AF2">
        <w:rPr>
          <w:rFonts w:ascii="TH SarabunPSK" w:hAnsi="TH SarabunPSK" w:cs="TH SarabunPSK"/>
          <w:sz w:val="28"/>
          <w:szCs w:val="28"/>
          <w:cs/>
        </w:rPr>
        <w:t>ดำเนินการตาม 7.3</w:t>
      </w:r>
    </w:p>
    <w:p w14:paraId="06DFDB70" w14:textId="117A9840" w:rsidR="00930498" w:rsidRPr="00F24AF2" w:rsidRDefault="00930498" w:rsidP="00DA6199">
      <w:pPr>
        <w:tabs>
          <w:tab w:val="left" w:pos="162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24AF2">
        <w:rPr>
          <w:rFonts w:ascii="TH SarabunPSK" w:hAnsi="TH SarabunPSK" w:cs="TH SarabunPSK"/>
          <w:sz w:val="28"/>
          <w:szCs w:val="28"/>
          <w:cs/>
        </w:rPr>
        <w:t xml:space="preserve">            7.1  ฐานะการลงทุนสุทธิของกองทุนหน่วยลงทุนหรือกองทุนฟีดเดอร์ </w:t>
      </w:r>
    </w:p>
    <w:p w14:paraId="54F216DA" w14:textId="5AB1BF7C" w:rsidR="00930498" w:rsidRPr="00F24AF2" w:rsidRDefault="00930498" w:rsidP="00EF4376">
      <w:pPr>
        <w:pStyle w:val="ListParagraph"/>
        <w:ind w:left="0" w:right="26"/>
        <w:jc w:val="thaiDistribute"/>
        <w:rPr>
          <w:rFonts w:ascii="TH SarabunPSK" w:hAnsi="TH SarabunPSK" w:cs="TH SarabunPSK"/>
          <w:sz w:val="28"/>
          <w:szCs w:val="28"/>
        </w:rPr>
      </w:pPr>
      <w:r w:rsidRPr="00F24AF2">
        <w:rPr>
          <w:rFonts w:ascii="TH SarabunPSK" w:hAnsi="TH SarabunPSK" w:cs="TH SarabunPSK"/>
          <w:sz w:val="28"/>
          <w:szCs w:val="28"/>
          <w:cs/>
        </w:rPr>
        <w:t xml:space="preserve">                  (1)  มีฐานะการลงทุนสุทธิในหน่วยของกองทุนต่างประเทศ (กองทุนปลายทาง) โดยเฉลี่ยในรอบปีบัญชี </w:t>
      </w:r>
      <w:r w:rsidR="00EF4376" w:rsidRPr="00F24AF2">
        <w:rPr>
          <w:rFonts w:ascii="TH SarabunPSK" w:hAnsi="TH SarabunPSK" w:cs="TH SarabunPSK"/>
          <w:sz w:val="28"/>
          <w:szCs w:val="28"/>
          <w:cs/>
        </w:rPr>
        <w:br/>
      </w:r>
      <w:r w:rsidRPr="00F24AF2">
        <w:rPr>
          <w:rFonts w:ascii="TH SarabunPSK" w:hAnsi="TH SarabunPSK" w:cs="TH SarabunPSK"/>
          <w:sz w:val="28"/>
          <w:szCs w:val="28"/>
        </w:rPr>
        <w:t>&lt;</w:t>
      </w:r>
      <w:r w:rsidRPr="00F24AF2">
        <w:rPr>
          <w:rFonts w:ascii="TH SarabunPSK" w:hAnsi="TH SarabunPSK" w:cs="TH SarabunPSK"/>
          <w:sz w:val="28"/>
          <w:szCs w:val="28"/>
          <w:cs/>
        </w:rPr>
        <w:t xml:space="preserve"> 80% ของ</w:t>
      </w:r>
      <w:r w:rsidRPr="00F24AF2">
        <w:rPr>
          <w:rFonts w:ascii="TH SarabunPSK" w:eastAsia="Times New Roman" w:hAnsi="TH SarabunPSK" w:cs="TH SarabunPSK"/>
          <w:sz w:val="28"/>
          <w:szCs w:val="28"/>
          <w:cs/>
        </w:rPr>
        <w:t xml:space="preserve"> </w:t>
      </w:r>
      <w:r w:rsidRPr="00F24AF2">
        <w:rPr>
          <w:rFonts w:ascii="TH SarabunPSK" w:eastAsia="Times New Roman" w:hAnsi="TH SarabunPSK" w:cs="TH SarabunPSK"/>
          <w:sz w:val="28"/>
          <w:szCs w:val="28"/>
        </w:rPr>
        <w:t xml:space="preserve">NAV </w:t>
      </w:r>
      <w:r w:rsidRPr="00F24AF2">
        <w:rPr>
          <w:rFonts w:ascii="TH SarabunPSK" w:hAnsi="TH SarabunPSK" w:cs="TH SarabunPSK"/>
          <w:sz w:val="28"/>
          <w:szCs w:val="28"/>
          <w:cs/>
        </w:rPr>
        <w:t>ของกองทุนหน่วยลงทุนหรือกองทุนฟีดเดอร์ หรือ</w:t>
      </w:r>
    </w:p>
    <w:p w14:paraId="666387C1" w14:textId="4626331D" w:rsidR="00930498" w:rsidRPr="00F24AF2" w:rsidRDefault="00930498" w:rsidP="00EF4376">
      <w:pPr>
        <w:pStyle w:val="ListParagraph"/>
        <w:ind w:left="0" w:right="2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F24AF2">
        <w:rPr>
          <w:rFonts w:ascii="TH SarabunPSK" w:hAnsi="TH SarabunPSK" w:cs="TH SarabunPSK"/>
          <w:sz w:val="28"/>
          <w:szCs w:val="28"/>
          <w:cs/>
        </w:rPr>
        <w:t xml:space="preserve">                  (2)  มีฐานะการลงทุนสุทธิในหน่วยของกองทุนต่างประเทศ (กองทุนปลายทาง) โดยเฉลี่ยในรอบปีบัญชี </w:t>
      </w:r>
      <w:r w:rsidR="00EF4376" w:rsidRPr="00F24AF2">
        <w:rPr>
          <w:rFonts w:ascii="TH SarabunPSK" w:hAnsi="TH SarabunPSK" w:cs="TH SarabunPSK"/>
          <w:sz w:val="28"/>
          <w:szCs w:val="28"/>
          <w:u w:val="single"/>
        </w:rPr>
        <w:br/>
      </w:r>
      <w:r w:rsidR="00E37648" w:rsidRPr="00F24AF2">
        <w:rPr>
          <w:rFonts w:ascii="TH SarabunPSK" w:hAnsi="TH SarabunPSK" w:cs="TH SarabunPSK"/>
          <w:sz w:val="28"/>
          <w:szCs w:val="28"/>
          <w:u w:val="single"/>
        </w:rPr>
        <w:t>&gt;</w:t>
      </w:r>
      <w:r w:rsidRPr="00F24AF2">
        <w:rPr>
          <w:rFonts w:ascii="TH SarabunPSK" w:hAnsi="TH SarabunPSK" w:cs="TH SarabunPSK"/>
          <w:sz w:val="28"/>
          <w:szCs w:val="28"/>
          <w:cs/>
        </w:rPr>
        <w:t xml:space="preserve"> 80% ของ</w:t>
      </w:r>
      <w:r w:rsidRPr="00F24AF2">
        <w:rPr>
          <w:rFonts w:ascii="TH SarabunPSK" w:eastAsia="Times New Roman" w:hAnsi="TH SarabunPSK" w:cs="TH SarabunPSK"/>
          <w:sz w:val="28"/>
          <w:szCs w:val="28"/>
          <w:cs/>
        </w:rPr>
        <w:t xml:space="preserve"> </w:t>
      </w:r>
      <w:r w:rsidRPr="00F24AF2">
        <w:rPr>
          <w:rFonts w:ascii="TH SarabunPSK" w:eastAsia="Times New Roman" w:hAnsi="TH SarabunPSK" w:cs="TH SarabunPSK"/>
          <w:sz w:val="28"/>
          <w:szCs w:val="28"/>
        </w:rPr>
        <w:t xml:space="preserve">NAV </w:t>
      </w:r>
      <w:r w:rsidRPr="00F24AF2">
        <w:rPr>
          <w:rFonts w:ascii="TH SarabunPSK" w:hAnsi="TH SarabunPSK" w:cs="TH SarabunPSK"/>
          <w:sz w:val="28"/>
          <w:szCs w:val="28"/>
          <w:cs/>
        </w:rPr>
        <w:t>ของกองทุนหน่วยลงทุนหรือกองทุนฟีดเดอร์</w:t>
      </w:r>
      <w:r w:rsidR="002A5C07" w:rsidRPr="00F24AF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24AF2">
        <w:rPr>
          <w:rFonts w:ascii="TH SarabunPSK" w:hAnsi="TH SarabunPSK" w:cs="TH SarabunPSK"/>
          <w:sz w:val="28"/>
          <w:szCs w:val="28"/>
          <w:cs/>
        </w:rPr>
        <w:t xml:space="preserve">โดยกองทุนต่างประเทศไม่มีวัตถุประสงค์การลงทุนในทำนองเดียวกับกองทุนดัชนีหรือ </w:t>
      </w:r>
      <w:r w:rsidRPr="00F24AF2">
        <w:rPr>
          <w:rFonts w:ascii="TH SarabunPSK" w:hAnsi="TH SarabunPSK" w:cs="TH SarabunPSK"/>
          <w:sz w:val="28"/>
          <w:szCs w:val="28"/>
        </w:rPr>
        <w:t>ETF</w:t>
      </w:r>
    </w:p>
    <w:p w14:paraId="135BD9CC" w14:textId="230A8077" w:rsidR="00930498" w:rsidRPr="00F24AF2" w:rsidRDefault="00930498" w:rsidP="00DA6199">
      <w:pPr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F24AF2">
        <w:rPr>
          <w:rFonts w:ascii="TH SarabunPSK" w:hAnsi="TH SarabunPSK" w:cs="TH SarabunPSK"/>
          <w:sz w:val="28"/>
          <w:szCs w:val="28"/>
          <w:cs/>
        </w:rPr>
        <w:t xml:space="preserve">            </w:t>
      </w:r>
      <w:r w:rsidRPr="00F24AF2">
        <w:rPr>
          <w:rFonts w:ascii="TH SarabunPSK" w:hAnsi="TH SarabunPSK" w:cs="TH SarabunPSK"/>
          <w:sz w:val="26"/>
          <w:szCs w:val="26"/>
          <w:cs/>
        </w:rPr>
        <w:t>7.2</w:t>
      </w:r>
      <w:r w:rsidRPr="00F24AF2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F24AF2">
        <w:rPr>
          <w:rFonts w:ascii="TH SarabunPSK" w:hAnsi="TH SarabunPSK" w:cs="TH SarabunPSK"/>
          <w:sz w:val="28"/>
          <w:szCs w:val="28"/>
        </w:rPr>
        <w:t>NAV</w:t>
      </w:r>
      <w:r w:rsidRPr="00F24AF2">
        <w:rPr>
          <w:rFonts w:ascii="TH SarabunPSK" w:hAnsi="TH SarabunPSK" w:cs="TH SarabunPSK"/>
          <w:sz w:val="28"/>
          <w:szCs w:val="28"/>
          <w:cs/>
        </w:rPr>
        <w:t xml:space="preserve"> ของกองทุนปลายทาง </w:t>
      </w:r>
      <w:r w:rsidRPr="00F24AF2">
        <w:rPr>
          <w:rFonts w:ascii="TH SarabunPSK" w:hAnsi="TH SarabunPSK" w:cs="TH SarabunPSK"/>
          <w:spacing w:val="-6"/>
          <w:sz w:val="28"/>
          <w:szCs w:val="28"/>
          <w:cs/>
        </w:rPr>
        <w:t>มีการลดลง</w:t>
      </w:r>
      <w:r w:rsidRPr="00F24AF2">
        <w:rPr>
          <w:rFonts w:ascii="TH SarabunPSK" w:hAnsi="TH SarabunPSK" w:cs="TH SarabunPSK"/>
          <w:sz w:val="28"/>
          <w:szCs w:val="28"/>
          <w:cs/>
        </w:rPr>
        <w:t>ในลักษณะดังนี้</w:t>
      </w:r>
    </w:p>
    <w:p w14:paraId="45BF230D" w14:textId="27AABE3E" w:rsidR="00930498" w:rsidRPr="00F24AF2" w:rsidRDefault="00930498" w:rsidP="00DA6199">
      <w:pPr>
        <w:jc w:val="thaiDistribute"/>
        <w:rPr>
          <w:rFonts w:ascii="TH SarabunPSK" w:hAnsi="TH SarabunPSK" w:cs="TH SarabunPSK"/>
          <w:strike/>
          <w:sz w:val="28"/>
          <w:szCs w:val="28"/>
        </w:rPr>
      </w:pPr>
      <w:r w:rsidRPr="00F24AF2">
        <w:rPr>
          <w:rFonts w:ascii="TH SarabunPSK" w:hAnsi="TH SarabunPSK" w:cs="TH SarabunPSK"/>
          <w:sz w:val="28"/>
          <w:szCs w:val="28"/>
          <w:cs/>
        </w:rPr>
        <w:t xml:space="preserve">                  </w:t>
      </w:r>
      <w:r w:rsidRPr="00F24AF2">
        <w:rPr>
          <w:rFonts w:ascii="TH SarabunPSK" w:hAnsi="TH SarabunPSK" w:cs="TH SarabunPSK"/>
          <w:sz w:val="27"/>
          <w:szCs w:val="27"/>
          <w:cs/>
        </w:rPr>
        <w:t>(1)</w:t>
      </w:r>
      <w:r w:rsidRPr="00F24AF2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F24AF2">
        <w:rPr>
          <w:rFonts w:ascii="TH SarabunPSK" w:hAnsi="TH SarabunPSK" w:cs="TH SarabunPSK"/>
          <w:sz w:val="28"/>
          <w:szCs w:val="28"/>
        </w:rPr>
        <w:t>NAV</w:t>
      </w:r>
      <w:r w:rsidRPr="00F24AF2">
        <w:rPr>
          <w:rFonts w:ascii="TH SarabunPSK" w:hAnsi="TH SarabunPSK" w:cs="TH SarabunPSK"/>
          <w:sz w:val="28"/>
          <w:szCs w:val="28"/>
          <w:cs/>
        </w:rPr>
        <w:t xml:space="preserve"> ณ วันใดวันหนึ่งลดลง </w:t>
      </w:r>
      <w:r w:rsidRPr="00F24AF2">
        <w:rPr>
          <w:rFonts w:ascii="TH SarabunPSK" w:hAnsi="TH SarabunPSK" w:cs="TH SarabunPSK"/>
          <w:sz w:val="28"/>
          <w:szCs w:val="28"/>
        </w:rPr>
        <w:t>&gt;</w:t>
      </w:r>
      <w:r w:rsidR="00E94849" w:rsidRPr="00F24AF2">
        <w:rPr>
          <w:rFonts w:ascii="TH SarabunPSK" w:hAnsi="TH SarabunPSK" w:cs="TH SarabunPSK"/>
          <w:sz w:val="28"/>
          <w:szCs w:val="28"/>
        </w:rPr>
        <w:t xml:space="preserve"> </w:t>
      </w:r>
      <w:r w:rsidRPr="00F24AF2">
        <w:rPr>
          <w:rFonts w:ascii="TH SarabunPSK" w:hAnsi="TH SarabunPSK" w:cs="TH SarabunPSK"/>
          <w:sz w:val="26"/>
          <w:szCs w:val="26"/>
        </w:rPr>
        <w:t>2</w:t>
      </w:r>
      <w:r w:rsidRPr="00F24AF2">
        <w:rPr>
          <w:rFonts w:ascii="TH SarabunPSK" w:hAnsi="TH SarabunPSK" w:cs="TH SarabunPSK"/>
          <w:sz w:val="26"/>
          <w:szCs w:val="26"/>
          <w:cs/>
        </w:rPr>
        <w:t>/</w:t>
      </w:r>
      <w:r w:rsidRPr="00F24AF2">
        <w:rPr>
          <w:rFonts w:ascii="TH SarabunPSK" w:hAnsi="TH SarabunPSK" w:cs="TH SarabunPSK"/>
          <w:sz w:val="26"/>
          <w:szCs w:val="26"/>
        </w:rPr>
        <w:t>3</w:t>
      </w:r>
      <w:r w:rsidRPr="00F24AF2">
        <w:rPr>
          <w:rFonts w:ascii="TH SarabunPSK" w:hAnsi="TH SarabunPSK" w:cs="TH SarabunPSK"/>
          <w:sz w:val="28"/>
          <w:szCs w:val="28"/>
          <w:cs/>
        </w:rPr>
        <w:t xml:space="preserve"> ของ </w:t>
      </w:r>
      <w:r w:rsidRPr="00F24AF2">
        <w:rPr>
          <w:rFonts w:ascii="TH SarabunPSK" w:hAnsi="TH SarabunPSK" w:cs="TH SarabunPSK"/>
          <w:sz w:val="28"/>
          <w:szCs w:val="28"/>
        </w:rPr>
        <w:t xml:space="preserve">NAV </w:t>
      </w:r>
      <w:r w:rsidRPr="00F24AF2">
        <w:rPr>
          <w:rFonts w:ascii="TH SarabunPSK" w:hAnsi="TH SarabunPSK" w:cs="TH SarabunPSK"/>
          <w:sz w:val="28"/>
          <w:szCs w:val="28"/>
          <w:cs/>
        </w:rPr>
        <w:t>กองทุนปลายทาง หรือ</w:t>
      </w:r>
    </w:p>
    <w:p w14:paraId="6907C6E3" w14:textId="5CE78A06" w:rsidR="004B4F9A" w:rsidRPr="00F24AF2" w:rsidRDefault="00930498" w:rsidP="00EF4376">
      <w:pPr>
        <w:ind w:right="2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F24AF2">
        <w:rPr>
          <w:rFonts w:ascii="TH SarabunPSK" w:hAnsi="TH SarabunPSK" w:cs="TH SarabunPSK"/>
          <w:sz w:val="28"/>
          <w:szCs w:val="28"/>
          <w:cs/>
        </w:rPr>
        <w:t xml:space="preserve">                  (2)  ยอดรวมของ</w:t>
      </w:r>
      <w:r w:rsidRPr="00F24AF2">
        <w:rPr>
          <w:rFonts w:ascii="TH SarabunPSK" w:hAnsi="TH SarabunPSK" w:cs="TH SarabunPSK"/>
          <w:sz w:val="28"/>
          <w:szCs w:val="28"/>
        </w:rPr>
        <w:t xml:space="preserve"> NAV </w:t>
      </w:r>
      <w:r w:rsidRPr="00F24AF2">
        <w:rPr>
          <w:rFonts w:ascii="TH SarabunPSK" w:hAnsi="TH SarabunPSK" w:cs="TH SarabunPSK"/>
          <w:sz w:val="28"/>
          <w:szCs w:val="28"/>
          <w:cs/>
        </w:rPr>
        <w:t xml:space="preserve">ลดลงในช่วงระยะเวลา </w:t>
      </w:r>
      <w:r w:rsidRPr="00F24AF2">
        <w:rPr>
          <w:rFonts w:ascii="TH SarabunPSK" w:hAnsi="TH SarabunPSK" w:cs="TH SarabunPSK"/>
          <w:sz w:val="28"/>
          <w:szCs w:val="28"/>
        </w:rPr>
        <w:t>5</w:t>
      </w:r>
      <w:r w:rsidRPr="00F24AF2">
        <w:rPr>
          <w:rFonts w:ascii="TH SarabunPSK" w:hAnsi="TH SarabunPSK" w:cs="TH SarabunPSK"/>
          <w:sz w:val="28"/>
          <w:szCs w:val="28"/>
          <w:cs/>
        </w:rPr>
        <w:t xml:space="preserve"> วันทำการใดติดต่อกันคิดเป็นจำนวน</w:t>
      </w:r>
      <w:r w:rsidRPr="00F24AF2">
        <w:rPr>
          <w:rFonts w:ascii="TH SarabunPSK" w:hAnsi="TH SarabunPSK" w:cs="TH SarabunPSK"/>
          <w:sz w:val="28"/>
          <w:szCs w:val="28"/>
        </w:rPr>
        <w:t xml:space="preserve"> &gt;</w:t>
      </w:r>
      <w:r w:rsidRPr="00F24AF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24AF2">
        <w:rPr>
          <w:rFonts w:ascii="TH SarabunPSK" w:hAnsi="TH SarabunPSK" w:cs="TH SarabunPSK"/>
          <w:sz w:val="27"/>
          <w:szCs w:val="27"/>
        </w:rPr>
        <w:t>2</w:t>
      </w:r>
      <w:r w:rsidRPr="00F24AF2">
        <w:rPr>
          <w:rFonts w:ascii="TH SarabunPSK" w:hAnsi="TH SarabunPSK" w:cs="TH SarabunPSK"/>
          <w:sz w:val="27"/>
          <w:szCs w:val="27"/>
          <w:cs/>
        </w:rPr>
        <w:t>/</w:t>
      </w:r>
      <w:r w:rsidRPr="00F24AF2">
        <w:rPr>
          <w:rFonts w:ascii="TH SarabunPSK" w:hAnsi="TH SarabunPSK" w:cs="TH SarabunPSK"/>
          <w:sz w:val="27"/>
          <w:szCs w:val="27"/>
        </w:rPr>
        <w:t>3</w:t>
      </w:r>
      <w:r w:rsidRPr="00F24AF2">
        <w:rPr>
          <w:rFonts w:ascii="TH SarabunPSK" w:hAnsi="TH SarabunPSK" w:cs="TH SarabunPSK"/>
          <w:sz w:val="28"/>
          <w:szCs w:val="28"/>
          <w:cs/>
        </w:rPr>
        <w:t xml:space="preserve"> ของ </w:t>
      </w:r>
      <w:r w:rsidR="00EF4376" w:rsidRPr="00F24AF2">
        <w:rPr>
          <w:rFonts w:ascii="TH SarabunPSK" w:hAnsi="TH SarabunPSK" w:cs="TH SarabunPSK"/>
          <w:sz w:val="28"/>
          <w:szCs w:val="28"/>
          <w:cs/>
        </w:rPr>
        <w:br/>
      </w:r>
      <w:r w:rsidRPr="00F24AF2">
        <w:rPr>
          <w:rFonts w:ascii="TH SarabunPSK" w:hAnsi="TH SarabunPSK" w:cs="TH SarabunPSK"/>
          <w:sz w:val="28"/>
          <w:szCs w:val="28"/>
        </w:rPr>
        <w:t xml:space="preserve">NAV </w:t>
      </w:r>
      <w:r w:rsidRPr="00F24AF2">
        <w:rPr>
          <w:rFonts w:ascii="TH SarabunPSK" w:hAnsi="TH SarabunPSK" w:cs="TH SarabunPSK"/>
          <w:sz w:val="28"/>
          <w:szCs w:val="28"/>
          <w:cs/>
        </w:rPr>
        <w:t>กองทุนปลายทาง</w:t>
      </w:r>
    </w:p>
    <w:p w14:paraId="207FE84B" w14:textId="306EDF48" w:rsidR="00930498" w:rsidRPr="00F24AF2" w:rsidRDefault="009855F7" w:rsidP="00DA6199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F24AF2">
        <w:rPr>
          <w:rFonts w:ascii="TH SarabunPSK" w:hAnsi="TH SarabunPSK" w:cs="TH SarabunPSK"/>
          <w:sz w:val="28"/>
          <w:szCs w:val="28"/>
          <w:cs/>
        </w:rPr>
        <w:t xml:space="preserve">            </w:t>
      </w:r>
      <w:r w:rsidR="00930498" w:rsidRPr="00F24AF2">
        <w:rPr>
          <w:rFonts w:ascii="TH SarabunPSK" w:hAnsi="TH SarabunPSK" w:cs="TH SarabunPSK"/>
          <w:sz w:val="28"/>
          <w:szCs w:val="28"/>
          <w:cs/>
        </w:rPr>
        <w:t>7.3  รายละเอียดการดำเนินการ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330"/>
      </w:tblGrid>
      <w:tr w:rsidR="00FE4130" w:rsidRPr="00F24AF2" w14:paraId="63E5424C" w14:textId="77777777" w:rsidTr="0086099A">
        <w:trPr>
          <w:trHeight w:val="388"/>
        </w:trPr>
        <w:tc>
          <w:tcPr>
            <w:tcW w:w="5665" w:type="dxa"/>
            <w:shd w:val="clear" w:color="auto" w:fill="D9D9D9"/>
          </w:tcPr>
          <w:p w14:paraId="65FF5771" w14:textId="77777777" w:rsidR="00930498" w:rsidRPr="00F24AF2" w:rsidRDefault="00930498" w:rsidP="009C05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การดำเนินการ</w:t>
            </w:r>
          </w:p>
        </w:tc>
        <w:tc>
          <w:tcPr>
            <w:tcW w:w="3330" w:type="dxa"/>
            <w:shd w:val="clear" w:color="auto" w:fill="D9D9D9"/>
          </w:tcPr>
          <w:p w14:paraId="0FCA6DDC" w14:textId="77777777" w:rsidR="00930498" w:rsidRPr="00F24AF2" w:rsidRDefault="00930498" w:rsidP="001B2F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ระยะเวลาดำเนินการ</w:t>
            </w:r>
          </w:p>
        </w:tc>
      </w:tr>
      <w:tr w:rsidR="00FE4130" w:rsidRPr="00F24AF2" w14:paraId="32D07BFE" w14:textId="77777777" w:rsidTr="0086099A">
        <w:tc>
          <w:tcPr>
            <w:tcW w:w="5665" w:type="dxa"/>
          </w:tcPr>
          <w:p w14:paraId="6D2D5258" w14:textId="77777777" w:rsidR="00930498" w:rsidRPr="00F24AF2" w:rsidRDefault="00930498" w:rsidP="001B2FC7">
            <w:pPr>
              <w:pStyle w:val="ListParagraph"/>
              <w:tabs>
                <w:tab w:val="left" w:pos="335"/>
              </w:tabs>
              <w:ind w:left="-23"/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7.3.1  แจ้งเหตุที่กองทุนปลายทางมีมูลค่าทรัพย์สินลดลง พร้อมแนวทาง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การดำเนินการของ บลจ. ให้สำนักงานและผู้ถือหน่วย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(แนวทางการดังกล่าวต้องคำนึงถึงประโยชน์ที่ดีที่สุดของผู้ถือหน่วยโดยรวม)</w:t>
            </w:r>
          </w:p>
        </w:tc>
        <w:tc>
          <w:tcPr>
            <w:tcW w:w="3330" w:type="dxa"/>
          </w:tcPr>
          <w:p w14:paraId="7EBCFA05" w14:textId="77777777" w:rsidR="00930498" w:rsidRPr="00F24AF2" w:rsidRDefault="00930498" w:rsidP="001B2FC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ภายใน 3 วันทำการนับแต่วันที่มี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การเปิดเผยข้อมูลของกองทุนปลายทาง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ที่ปรากฏเหตุ</w:t>
            </w:r>
          </w:p>
        </w:tc>
      </w:tr>
      <w:tr w:rsidR="00FE4130" w:rsidRPr="00F24AF2" w14:paraId="01154BFB" w14:textId="77777777" w:rsidTr="0086099A">
        <w:tc>
          <w:tcPr>
            <w:tcW w:w="5665" w:type="dxa"/>
          </w:tcPr>
          <w:p w14:paraId="03318197" w14:textId="77777777" w:rsidR="00930498" w:rsidRPr="00F24AF2" w:rsidRDefault="00930498" w:rsidP="001B2FC7">
            <w:pPr>
              <w:pStyle w:val="ListParagraph"/>
              <w:tabs>
                <w:tab w:val="left" w:pos="335"/>
              </w:tabs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7.3.2  เปิดเผยข้อมูลเกี่ยวกับการดำเนินการตาม 7.3.1 ต่อผู้ลงทุนทั่วไป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(ดำเนินการให้บุคลากรที่เกี่ยวข้องเปิดเผยข้อมูลดังกล่าวด้วย)</w:t>
            </w:r>
          </w:p>
        </w:tc>
        <w:tc>
          <w:tcPr>
            <w:tcW w:w="3330" w:type="dxa"/>
          </w:tcPr>
          <w:p w14:paraId="1D4527D1" w14:textId="77777777" w:rsidR="00930498" w:rsidRPr="00F24AF2" w:rsidRDefault="00930498" w:rsidP="001B2FC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พร้อม 7.3.1 </w:t>
            </w:r>
          </w:p>
        </w:tc>
      </w:tr>
      <w:tr w:rsidR="00FE4130" w:rsidRPr="00F24AF2" w14:paraId="1E70F82B" w14:textId="77777777" w:rsidTr="0086099A">
        <w:tc>
          <w:tcPr>
            <w:tcW w:w="5665" w:type="dxa"/>
          </w:tcPr>
          <w:p w14:paraId="29109881" w14:textId="77777777" w:rsidR="00930498" w:rsidRPr="00F24AF2" w:rsidRDefault="00930498" w:rsidP="0076033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7.3.3  ปฏิบัติตามแนวทางการดำเนินการตาม 7.3.1</w:t>
            </w:r>
          </w:p>
        </w:tc>
        <w:tc>
          <w:tcPr>
            <w:tcW w:w="3330" w:type="dxa"/>
          </w:tcPr>
          <w:p w14:paraId="7CB748CE" w14:textId="77777777" w:rsidR="00930498" w:rsidRPr="00F24AF2" w:rsidRDefault="00930498" w:rsidP="001B2FC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ภายใน 60 วันนับแต่วันที่มี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การเปิดเผยข้อมูลของกองทุนปลายทาง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ที่ปรากฏเหตุ</w:t>
            </w:r>
          </w:p>
        </w:tc>
      </w:tr>
      <w:tr w:rsidR="00930498" w:rsidRPr="00F24AF2" w14:paraId="57DD9D88" w14:textId="77777777" w:rsidTr="0086099A">
        <w:tc>
          <w:tcPr>
            <w:tcW w:w="5665" w:type="dxa"/>
          </w:tcPr>
          <w:p w14:paraId="6EED4616" w14:textId="64C0624A" w:rsidR="00930498" w:rsidRPr="00F24AF2" w:rsidRDefault="00930498" w:rsidP="0076033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7.3.4</w:t>
            </w:r>
            <w:r w:rsidR="002A5C07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รายงานผลการดำเนินการตาม 7.3.3 ให้สำนักงานทราบ</w:t>
            </w:r>
          </w:p>
        </w:tc>
        <w:tc>
          <w:tcPr>
            <w:tcW w:w="3330" w:type="dxa"/>
          </w:tcPr>
          <w:p w14:paraId="1FA6AA3D" w14:textId="77777777" w:rsidR="00930498" w:rsidRPr="00F24AF2" w:rsidRDefault="00930498" w:rsidP="001B2F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ภายใน 3 วันทำการนับแต่วันที่ดำเนินการตาม 7.3.3 แล้วเสร็จ</w:t>
            </w:r>
          </w:p>
        </w:tc>
      </w:tr>
    </w:tbl>
    <w:bookmarkEnd w:id="0"/>
    <w:p w14:paraId="7EC21F5D" w14:textId="26DC2D45" w:rsidR="002F0957" w:rsidRPr="00F24AF2" w:rsidRDefault="002F0957" w:rsidP="006D0B75">
      <w:pPr>
        <w:tabs>
          <w:tab w:val="left" w:pos="1620"/>
        </w:tabs>
        <w:spacing w:before="240"/>
        <w:jc w:val="thaiDistribute"/>
        <w:rPr>
          <w:rFonts w:ascii="TH SarabunPSK" w:hAnsi="TH SarabunPSK" w:cs="TH SarabunPSK"/>
          <w:sz w:val="28"/>
          <w:szCs w:val="28"/>
        </w:rPr>
      </w:pPr>
      <w:r w:rsidRPr="00F24AF2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ส่วนที่ </w:t>
      </w:r>
      <w:r w:rsidRPr="00F24AF2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8</w:t>
      </w:r>
      <w:r w:rsidRPr="00F24AF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24AF2">
        <w:rPr>
          <w:rFonts w:ascii="TH SarabunPSK" w:hAnsi="TH SarabunPSK" w:cs="TH SarabunPSK"/>
          <w:b/>
          <w:bCs/>
          <w:sz w:val="28"/>
          <w:szCs w:val="28"/>
          <w:cs/>
        </w:rPr>
        <w:t>หลักเกณฑ์เพิ่มเติมสำหรับ</w:t>
      </w:r>
      <w:r w:rsidR="00D3142C" w:rsidRPr="00F24AF2">
        <w:rPr>
          <w:rFonts w:ascii="TH SarabunPSK" w:hAnsi="TH SarabunPSK" w:cs="TH SarabunPSK"/>
          <w:b/>
          <w:bCs/>
          <w:sz w:val="28"/>
          <w:szCs w:val="28"/>
          <w:cs/>
        </w:rPr>
        <w:t>กองทุนรวมที่มีการออกหน่วยลงทุนในรูปแบบโทเคน</w:t>
      </w:r>
      <w:r w:rsidR="00004AC4" w:rsidRPr="00F24AF2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004AC4" w:rsidRPr="00F24AF2">
        <w:rPr>
          <w:rFonts w:ascii="TH SarabunPSK" w:hAnsi="TH SarabunPSK" w:cs="TH SarabunPSK" w:hint="cs"/>
          <w:sz w:val="28"/>
          <w:szCs w:val="28"/>
          <w:cs/>
        </w:rPr>
        <w:t>ให้ บลจ. ดำเนินการดังนี้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5940"/>
      </w:tblGrid>
      <w:tr w:rsidR="00004AC4" w:rsidRPr="00F24AF2" w14:paraId="0988D94A" w14:textId="77777777" w:rsidTr="006D0B75">
        <w:trPr>
          <w:tblHeader/>
        </w:trPr>
        <w:tc>
          <w:tcPr>
            <w:tcW w:w="3055" w:type="dxa"/>
            <w:shd w:val="clear" w:color="auto" w:fill="D9D9D9"/>
          </w:tcPr>
          <w:p w14:paraId="64FD1DAD" w14:textId="77777777" w:rsidR="00004AC4" w:rsidRPr="00F24AF2" w:rsidRDefault="00004AC4" w:rsidP="009773B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5940" w:type="dxa"/>
            <w:shd w:val="clear" w:color="auto" w:fill="D9D9D9"/>
          </w:tcPr>
          <w:p w14:paraId="5D6868C9" w14:textId="77777777" w:rsidR="00004AC4" w:rsidRPr="00F24AF2" w:rsidRDefault="00004AC4" w:rsidP="009773B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</w:tr>
      <w:tr w:rsidR="00BD3E24" w:rsidRPr="00F24AF2" w14:paraId="02D789DD" w14:textId="77777777" w:rsidTr="006D0B75">
        <w:tc>
          <w:tcPr>
            <w:tcW w:w="3055" w:type="dxa"/>
          </w:tcPr>
          <w:p w14:paraId="7F49295E" w14:textId="46052F5C" w:rsidR="00BD3E24" w:rsidRPr="00F24AF2" w:rsidRDefault="00BD3E24" w:rsidP="00BD3E24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952EC4" w:rsidRPr="00F24AF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การดำเนินการ</w:t>
            </w:r>
            <w:r w:rsidR="00351584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ออกหน่วยในรูปแบบโทเคน</w:t>
            </w:r>
          </w:p>
        </w:tc>
        <w:tc>
          <w:tcPr>
            <w:tcW w:w="5940" w:type="dxa"/>
          </w:tcPr>
          <w:p w14:paraId="4AAF14AF" w14:textId="77777777" w:rsidR="00F45635" w:rsidRPr="00F24AF2" w:rsidRDefault="00B74C42" w:rsidP="00F45635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1.1 </w:t>
            </w:r>
            <w:r w:rsidR="00162466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F45635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หากมีการออกหน่วยบางชนิดในรูปแบบโทเคน บลจ</w:t>
            </w:r>
            <w:r w:rsidR="00F45635" w:rsidRPr="00F24AF2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="00F45635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</w:t>
            </w:r>
            <w:r w:rsidR="00F45635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มีกลไก</w:t>
            </w:r>
          </w:p>
          <w:p w14:paraId="39B95C36" w14:textId="77777777" w:rsidR="00F45635" w:rsidRPr="00F24AF2" w:rsidRDefault="00F45635" w:rsidP="00F45635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หรือมาตรการที่เหมาะสมที่ทำให้มั่นใจได้ว่า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การออกหน่วยในรูปแบบ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ดังกล่าว</w:t>
            </w:r>
          </w:p>
          <w:p w14:paraId="018C4288" w14:textId="171346E8" w:rsidR="00BD3E24" w:rsidRPr="00F24AF2" w:rsidRDefault="00F45635" w:rsidP="00F45635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จะไม่ก่อให้เกิดความไม่เท่าเทียม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กับ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ผู้ถือหน่วย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ที่มีการออกหน่วยในรูปแบบอื่น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แต่ทั้งนี้ไม่รวมถึง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ความ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แตกต่าง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อันเนื่องมาจาก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การกำหนด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วิธีการขาย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หรือรับซื้อคืนหน่วยที่แตกต่างกัน</w:t>
            </w:r>
          </w:p>
          <w:p w14:paraId="34C4F429" w14:textId="50F31A91" w:rsidR="006B30D4" w:rsidRPr="00F24AF2" w:rsidRDefault="00B74C42" w:rsidP="00605B2E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</w:rPr>
              <w:t>1.2</w:t>
            </w:r>
            <w:r w:rsidR="00162466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F45635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ในกรณีที่</w:t>
            </w:r>
            <w:r w:rsidR="002B0C52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มีกฎหมาย</w:t>
            </w:r>
            <w:r w:rsidR="00312819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</w:t>
            </w:r>
            <w:r w:rsidR="00F45635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กำหนดมาตรฐานที่เกี่ยวข้องกับการออกหลักทรัพย์หรือตราสารอิเล็กทรอนิกส์ ให้ บลจ</w:t>
            </w:r>
            <w:r w:rsidR="00F45635" w:rsidRPr="00F24AF2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="00F45635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ปฏิบัติตามมาตรฐานดังกล่าว</w:t>
            </w:r>
            <w:r w:rsidR="007B4188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</w:t>
            </w:r>
            <w:r w:rsidR="00F45635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ตามที่สำนักงานกำหนด </w:t>
            </w:r>
          </w:p>
        </w:tc>
      </w:tr>
      <w:tr w:rsidR="00BD3E24" w:rsidRPr="00F24AF2" w14:paraId="5910BB90" w14:textId="77777777" w:rsidTr="006D0B75">
        <w:tc>
          <w:tcPr>
            <w:tcW w:w="3055" w:type="dxa"/>
          </w:tcPr>
          <w:p w14:paraId="6E4E4C09" w14:textId="6EE241E7" w:rsidR="00BD3E24" w:rsidRPr="00F24AF2" w:rsidRDefault="00BD3E24" w:rsidP="00BD3E24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</w:rPr>
              <w:lastRenderedPageBreak/>
              <w:t>2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A23555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ระยะเวลา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เพิ่ม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และ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ยกเลิก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หน่วย</w:t>
            </w:r>
            <w:r w:rsidR="00DD4313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ชนิดที่ออกในรูปแบบโทเคน</w:t>
            </w:r>
          </w:p>
          <w:p w14:paraId="0D4CF515" w14:textId="77777777" w:rsidR="00BD3E24" w:rsidRPr="00F24AF2" w:rsidRDefault="00BD3E24" w:rsidP="00BD3E24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940" w:type="dxa"/>
          </w:tcPr>
          <w:p w14:paraId="5C62E5A4" w14:textId="298DBD58" w:rsidR="00BD3E24" w:rsidRPr="00F24AF2" w:rsidRDefault="00A23555" w:rsidP="00B74C42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ในกรณีที่ บลจ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มีการดำเนินการตาม 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แล้ว </w:t>
            </w:r>
            <w:r w:rsidR="00BD3E24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บลจ. </w:t>
            </w:r>
            <w:r w:rsidR="00BD3E24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</w:t>
            </w:r>
            <w:r w:rsidR="00BD3E24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เพิ่ม</w:t>
            </w:r>
            <w:r w:rsidR="00BD3E24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จำนวนหน่วยที่ขาย</w:t>
            </w:r>
            <w:r w:rsidR="00CE57A1" w:rsidRPr="00F24AF2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BD3E24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หรือยกเลิก</w:t>
            </w:r>
            <w:r w:rsidR="00BD3E24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จำนวนหน่วยที่</w:t>
            </w:r>
            <w:r w:rsidR="00BD3E24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รับซื้อคืน</w:t>
            </w:r>
            <w:r w:rsidR="008E22A8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B629A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ก่อน</w:t>
            </w:r>
            <w:r w:rsidR="00291DEB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ระยะเวลาที่</w:t>
            </w:r>
            <w:r w:rsidR="00C17053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กำหนดในข้อ </w:t>
            </w:r>
            <w:r w:rsidR="00C17053" w:rsidRPr="00F24AF2">
              <w:rPr>
                <w:rFonts w:ascii="TH SarabunPSK" w:hAnsi="TH SarabunPSK" w:cs="TH SarabunPSK"/>
                <w:sz w:val="28"/>
                <w:szCs w:val="28"/>
              </w:rPr>
              <w:t>13</w:t>
            </w:r>
            <w:r w:rsidR="009C75C9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วรรคหนึ่ง</w:t>
            </w:r>
            <w:r w:rsidR="00C17053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340256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="009C75C9" w:rsidRPr="00F24AF2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="00340256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="00BF793D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ของประกาศ</w:t>
            </w:r>
            <w:r w:rsidR="00E9309B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 สน</w:t>
            </w:r>
            <w:r w:rsidR="00E9309B" w:rsidRPr="00F24AF2">
              <w:rPr>
                <w:rFonts w:ascii="TH SarabunPSK" w:hAnsi="TH SarabunPSK" w:cs="TH SarabunPSK"/>
                <w:sz w:val="28"/>
                <w:szCs w:val="28"/>
              </w:rPr>
              <w:t>. 9/2564</w:t>
            </w:r>
            <w:r w:rsidR="00E9309B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F74F3C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3267F6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ก็</w:t>
            </w:r>
            <w:r w:rsidR="00F74F3C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ได้</w:t>
            </w:r>
            <w:r w:rsidR="0090484A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</w:tr>
      <w:tr w:rsidR="00C97AEF" w:rsidRPr="00FE4130" w14:paraId="451FAC52" w14:textId="77777777" w:rsidTr="006D0B75">
        <w:tc>
          <w:tcPr>
            <w:tcW w:w="3055" w:type="dxa"/>
          </w:tcPr>
          <w:p w14:paraId="5F038B16" w14:textId="7F676178" w:rsidR="00C97AEF" w:rsidRPr="00F24AF2" w:rsidRDefault="00C97AEF" w:rsidP="00C97AEF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24AF2">
              <w:rPr>
                <w:rFonts w:ascii="TH SarabunPSK" w:hAnsi="TH SarabunPSK" w:cs="TH SarabunPSK"/>
                <w:sz w:val="28"/>
                <w:szCs w:val="28"/>
              </w:rPr>
              <w:t xml:space="preserve">3.  </w:t>
            </w:r>
            <w:r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="0018062C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รับชำระค่า</w:t>
            </w:r>
            <w:r w:rsidR="00B34D3D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ขาย</w:t>
            </w:r>
            <w:r w:rsidR="000A48B0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หน่วยชนิดที่ออกในรูปแบบโทเคน</w:t>
            </w:r>
          </w:p>
        </w:tc>
        <w:tc>
          <w:tcPr>
            <w:tcW w:w="5940" w:type="dxa"/>
          </w:tcPr>
          <w:p w14:paraId="25FBBA1D" w14:textId="632C1317" w:rsidR="00C97AEF" w:rsidRPr="00F24AF2" w:rsidRDefault="00881F8B" w:rsidP="004E36B7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บลจ</w:t>
            </w:r>
            <w:r w:rsidRPr="00F24AF2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อาจ</w:t>
            </w:r>
            <w:r w:rsidR="00DD275D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เพิ่มจำนวนหน่วยที่ขายก่อนได้รับ</w:t>
            </w:r>
            <w:r w:rsidR="000F07CF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ชำระค่าขายหน่วย</w:t>
            </w:r>
            <w:r w:rsidR="005C41B6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โดยครบถ้วน</w:t>
            </w:r>
            <w:r w:rsidR="00276A8E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ก็ได้</w:t>
            </w:r>
            <w:r w:rsidR="00653704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1E3E7A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251C27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ทั้งนี้ </w:t>
            </w:r>
            <w:r w:rsidR="00C97AEF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ตาม</w:t>
            </w:r>
            <w:r w:rsidR="007202DB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เงื่อนไขและวิธีการ</w:t>
            </w:r>
            <w:r w:rsidR="003A3C04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ที่กำหนด</w:t>
            </w:r>
            <w:r w:rsidR="00C97AEF" w:rsidRPr="00F24AF2">
              <w:rPr>
                <w:rFonts w:ascii="TH SarabunPSK" w:hAnsi="TH SarabunPSK" w:cs="TH SarabunPSK"/>
                <w:sz w:val="28"/>
                <w:szCs w:val="28"/>
                <w:cs/>
              </w:rPr>
              <w:t>ไว้ในโครงการ</w:t>
            </w:r>
            <w:r w:rsidR="007C3AC7" w:rsidRPr="00F24A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</w:p>
        </w:tc>
      </w:tr>
    </w:tbl>
    <w:p w14:paraId="2957056C" w14:textId="2828CB27" w:rsidR="00FD1C2E" w:rsidRPr="001A1D27" w:rsidRDefault="00FD1C2E" w:rsidP="00C84062">
      <w:pPr>
        <w:rPr>
          <w:rFonts w:ascii="TH SarabunPSK" w:hAnsi="TH SarabunPSK" w:cs="TH SarabunPSK"/>
          <w:cs/>
        </w:rPr>
      </w:pPr>
    </w:p>
    <w:sectPr w:rsidR="00FD1C2E" w:rsidRPr="001A1D27" w:rsidSect="00F53A6C">
      <w:headerReference w:type="default" r:id="rId10"/>
      <w:pgSz w:w="11906" w:h="16838" w:code="9"/>
      <w:pgMar w:top="1440" w:right="1440" w:bottom="1620" w:left="144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62878" w14:textId="77777777" w:rsidR="00A14D4A" w:rsidRDefault="00A14D4A" w:rsidP="00930498">
      <w:r>
        <w:separator/>
      </w:r>
    </w:p>
  </w:endnote>
  <w:endnote w:type="continuationSeparator" w:id="0">
    <w:p w14:paraId="79E4F790" w14:textId="77777777" w:rsidR="00A14D4A" w:rsidRDefault="00A14D4A" w:rsidP="00930498">
      <w:r>
        <w:continuationSeparator/>
      </w:r>
    </w:p>
  </w:endnote>
  <w:endnote w:type="continuationNotice" w:id="1">
    <w:p w14:paraId="1DC6EF5D" w14:textId="77777777" w:rsidR="00A14D4A" w:rsidRDefault="00A14D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1594B" w14:textId="77777777" w:rsidR="00A14D4A" w:rsidRDefault="00A14D4A" w:rsidP="00930498">
      <w:r>
        <w:separator/>
      </w:r>
    </w:p>
  </w:footnote>
  <w:footnote w:type="continuationSeparator" w:id="0">
    <w:p w14:paraId="705C8D81" w14:textId="77777777" w:rsidR="00A14D4A" w:rsidRDefault="00A14D4A" w:rsidP="00930498">
      <w:r>
        <w:continuationSeparator/>
      </w:r>
    </w:p>
  </w:footnote>
  <w:footnote w:type="continuationNotice" w:id="1">
    <w:p w14:paraId="018EFB2B" w14:textId="77777777" w:rsidR="00A14D4A" w:rsidRDefault="00A14D4A"/>
  </w:footnote>
  <w:footnote w:id="2">
    <w:p w14:paraId="50C0B278" w14:textId="77777777" w:rsidR="00E44379" w:rsidRPr="004546F6" w:rsidRDefault="00E44379" w:rsidP="007D3CC8">
      <w:pPr>
        <w:pStyle w:val="FootnoteText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4546F6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4546F6">
        <w:rPr>
          <w:rFonts w:ascii="TH SarabunPSK" w:hAnsi="TH SarabunPSK" w:cs="TH SarabunPSK"/>
          <w:sz w:val="24"/>
          <w:szCs w:val="24"/>
          <w:cs/>
        </w:rPr>
        <w:t xml:space="preserve"> บลจ. ต้องจัดให้มีระบบจนกว่าจะครบระยะเวลาในการถือหน่วยของผู้ถือหน่วยที่จะทำให้ได้รับสิทธิประโยชน์ทางภาษี</w:t>
      </w:r>
    </w:p>
  </w:footnote>
  <w:footnote w:id="3">
    <w:p w14:paraId="0B8B7BD7" w14:textId="77777777" w:rsidR="00E44379" w:rsidRPr="004546F6" w:rsidRDefault="00E44379" w:rsidP="007D3CC8">
      <w:pPr>
        <w:pStyle w:val="FootnoteText"/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4546F6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4546F6">
        <w:rPr>
          <w:rFonts w:ascii="TH SarabunPSK" w:hAnsi="TH SarabunPSK" w:cs="TH SarabunPSK"/>
          <w:sz w:val="24"/>
          <w:szCs w:val="24"/>
        </w:rPr>
        <w:t xml:space="preserve"> </w:t>
      </w:r>
      <w:r w:rsidRPr="004546F6">
        <w:rPr>
          <w:rFonts w:ascii="TH SarabunPSK" w:hAnsi="TH SarabunPSK" w:cs="TH SarabunPSK"/>
          <w:sz w:val="24"/>
          <w:szCs w:val="24"/>
          <w:cs/>
        </w:rPr>
        <w:t>เพื่อจำแนกหน่วยท</w:t>
      </w:r>
      <w:r w:rsidRPr="004546F6">
        <w:rPr>
          <w:rFonts w:ascii="TH SarabunPSK" w:hAnsi="TH SarabunPSK" w:cs="TH SarabunPSK" w:hint="cs"/>
          <w:sz w:val="24"/>
          <w:szCs w:val="24"/>
          <w:cs/>
        </w:rPr>
        <w:t>ี่</w:t>
      </w:r>
      <w:r w:rsidRPr="004546F6">
        <w:rPr>
          <w:rFonts w:ascii="TH SarabunPSK" w:hAnsi="TH SarabunPSK" w:cs="TH SarabunPSK"/>
          <w:sz w:val="24"/>
          <w:szCs w:val="24"/>
          <w:cs/>
        </w:rPr>
        <w:t xml:space="preserve">ซื้อหรือขายคืนก่อนหรือหลังวันที่ </w:t>
      </w:r>
      <w:r w:rsidRPr="004546F6">
        <w:rPr>
          <w:rFonts w:ascii="TH SarabunPSK" w:hAnsi="TH SarabunPSK" w:cs="TH SarabunPSK"/>
          <w:sz w:val="24"/>
          <w:szCs w:val="24"/>
        </w:rPr>
        <w:t xml:space="preserve">1 </w:t>
      </w:r>
      <w:r w:rsidRPr="004546F6">
        <w:rPr>
          <w:rFonts w:ascii="TH SarabunPSK" w:hAnsi="TH SarabunPSK" w:cs="TH SarabunPSK"/>
          <w:sz w:val="24"/>
          <w:szCs w:val="24"/>
          <w:cs/>
        </w:rPr>
        <w:t>มกราคม พ.ศ. 256</w:t>
      </w:r>
      <w:r w:rsidRPr="004546F6">
        <w:rPr>
          <w:rFonts w:ascii="TH SarabunPSK" w:hAnsi="TH SarabunPSK" w:cs="TH SarabunPSK"/>
          <w:sz w:val="24"/>
          <w:szCs w:val="24"/>
        </w:rPr>
        <w:t>8</w:t>
      </w:r>
    </w:p>
  </w:footnote>
  <w:footnote w:id="4">
    <w:p w14:paraId="011A9D35" w14:textId="77777777" w:rsidR="00E44379" w:rsidRPr="004546F6" w:rsidRDefault="00E44379" w:rsidP="007D3CC8">
      <w:pPr>
        <w:pStyle w:val="FootnoteText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4546F6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4546F6">
        <w:rPr>
          <w:rFonts w:ascii="TH SarabunPSK" w:hAnsi="TH SarabunPSK" w:cs="TH SarabunPSK"/>
          <w:sz w:val="24"/>
          <w:szCs w:val="24"/>
        </w:rPr>
        <w:t xml:space="preserve"> </w:t>
      </w:r>
      <w:r w:rsidRPr="004546F6">
        <w:rPr>
          <w:rFonts w:ascii="TH SarabunPSK" w:hAnsi="TH SarabunPSK" w:cs="TH SarabunPSK"/>
          <w:sz w:val="24"/>
          <w:szCs w:val="24"/>
          <w:cs/>
        </w:rPr>
        <w:t>สำหรับหน่วยท</w:t>
      </w:r>
      <w:r w:rsidRPr="004546F6">
        <w:rPr>
          <w:rFonts w:ascii="TH SarabunPSK" w:hAnsi="TH SarabunPSK" w:cs="TH SarabunPSK" w:hint="cs"/>
          <w:sz w:val="24"/>
          <w:szCs w:val="24"/>
          <w:cs/>
        </w:rPr>
        <w:t>ี่</w:t>
      </w:r>
      <w:r w:rsidRPr="004546F6">
        <w:rPr>
          <w:rFonts w:ascii="TH SarabunPSK" w:hAnsi="TH SarabunPSK" w:cs="TH SarabunPSK"/>
          <w:sz w:val="24"/>
          <w:szCs w:val="24"/>
          <w:cs/>
        </w:rPr>
        <w:t xml:space="preserve"> บลจ. ขายให้ผู้ถือหน่วยก่อนวันที่ 1 มกราคม พ.ศ. 256</w:t>
      </w:r>
      <w:r w:rsidRPr="004546F6">
        <w:rPr>
          <w:rFonts w:ascii="TH SarabunPSK" w:hAnsi="TH SarabunPSK" w:cs="TH SarabunPSK"/>
          <w:sz w:val="24"/>
          <w:szCs w:val="24"/>
        </w:rPr>
        <w:t>8</w:t>
      </w:r>
    </w:p>
  </w:footnote>
  <w:footnote w:id="5">
    <w:p w14:paraId="21C47390" w14:textId="77777777" w:rsidR="007D3CC8" w:rsidRDefault="00E44379" w:rsidP="007D3CC8">
      <w:pPr>
        <w:pStyle w:val="FootnoteText"/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4546F6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4546F6">
        <w:rPr>
          <w:rFonts w:ascii="TH SarabunPSK" w:hAnsi="TH SarabunPSK" w:cs="TH SarabunPSK"/>
          <w:sz w:val="24"/>
          <w:szCs w:val="24"/>
        </w:rPr>
        <w:t xml:space="preserve"> </w:t>
      </w:r>
      <w:r w:rsidR="007D3CC8" w:rsidRPr="007D3CC8">
        <w:rPr>
          <w:rFonts w:ascii="TH SarabunPSK" w:hAnsi="TH SarabunPSK" w:cs="TH SarabunPSK"/>
          <w:sz w:val="24"/>
          <w:szCs w:val="24"/>
          <w:cs/>
        </w:rPr>
        <w:t xml:space="preserve">เพื่อจำแนกหน่วยดังต่อไปนี้ </w:t>
      </w:r>
    </w:p>
    <w:p w14:paraId="744CECD8" w14:textId="279B1A81" w:rsidR="007D3CC8" w:rsidRPr="007D3CC8" w:rsidRDefault="007D3CC8" w:rsidP="007071A9">
      <w:pPr>
        <w:pStyle w:val="FootnoteText"/>
        <w:spacing w:after="0" w:line="240" w:lineRule="auto"/>
        <w:ind w:hanging="97"/>
        <w:rPr>
          <w:rFonts w:ascii="TH SarabunPSK" w:hAnsi="TH SarabunPSK" w:cs="TH SarabunPSK"/>
          <w:sz w:val="24"/>
          <w:szCs w:val="24"/>
        </w:rPr>
      </w:pPr>
      <w:r w:rsidRPr="007D3CC8">
        <w:rPr>
          <w:rFonts w:ascii="TH SarabunPSK" w:hAnsi="TH SarabunPSK" w:cs="TH SarabunPSK"/>
          <w:sz w:val="24"/>
          <w:szCs w:val="24"/>
        </w:rPr>
        <w:t xml:space="preserve">(1) </w:t>
      </w:r>
      <w:r w:rsidRPr="007D3CC8">
        <w:rPr>
          <w:rFonts w:ascii="TH SarabunPSK" w:hAnsi="TH SarabunPSK" w:cs="TH SarabunPSK"/>
          <w:sz w:val="24"/>
          <w:szCs w:val="24"/>
          <w:cs/>
        </w:rPr>
        <w:t>หน่วยที่สับเปลี่ยนมาจาก</w:t>
      </w:r>
      <w:r w:rsidR="007071A9">
        <w:rPr>
          <w:rFonts w:ascii="TH SarabunPSK" w:hAnsi="TH SarabunPSK" w:cs="TH SarabunPSK" w:hint="cs"/>
          <w:sz w:val="24"/>
          <w:szCs w:val="24"/>
          <w:cs/>
        </w:rPr>
        <w:t>กอง</w:t>
      </w:r>
      <w:r w:rsidRPr="007D3CC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7D3CC8">
        <w:rPr>
          <w:rFonts w:ascii="TH SarabunPSK" w:hAnsi="TH SarabunPSK" w:cs="TH SarabunPSK"/>
          <w:sz w:val="24"/>
          <w:szCs w:val="24"/>
        </w:rPr>
        <w:t xml:space="preserve">LTF </w:t>
      </w:r>
      <w:r w:rsidRPr="007D3CC8">
        <w:rPr>
          <w:rFonts w:ascii="TH SarabunPSK" w:hAnsi="TH SarabunPSK" w:cs="TH SarabunPSK"/>
          <w:sz w:val="24"/>
          <w:szCs w:val="24"/>
          <w:cs/>
        </w:rPr>
        <w:t xml:space="preserve">ระหว่างวันที่ </w:t>
      </w:r>
      <w:r w:rsidRPr="007D3CC8">
        <w:rPr>
          <w:rFonts w:ascii="TH SarabunPSK" w:hAnsi="TH SarabunPSK" w:cs="TH SarabunPSK"/>
          <w:sz w:val="24"/>
          <w:szCs w:val="24"/>
        </w:rPr>
        <w:t>1</w:t>
      </w:r>
      <w:r w:rsidRPr="007D3CC8">
        <w:rPr>
          <w:rFonts w:ascii="TH SarabunPSK" w:hAnsi="TH SarabunPSK" w:cs="TH SarabunPSK"/>
          <w:sz w:val="24"/>
          <w:szCs w:val="24"/>
          <w:cs/>
        </w:rPr>
        <w:t xml:space="preserve"> พฤษภาคม</w:t>
      </w:r>
      <w:r w:rsidR="007071A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7071A9" w:rsidRPr="007D3CC8">
        <w:rPr>
          <w:rFonts w:ascii="TH SarabunPSK" w:hAnsi="TH SarabunPSK" w:cs="TH SarabunPSK"/>
          <w:sz w:val="24"/>
          <w:szCs w:val="24"/>
          <w:cs/>
        </w:rPr>
        <w:t xml:space="preserve">พ.ศ. </w:t>
      </w:r>
      <w:r w:rsidR="007071A9" w:rsidRPr="007D3CC8">
        <w:rPr>
          <w:rFonts w:ascii="TH SarabunPSK" w:hAnsi="TH SarabunPSK" w:cs="TH SarabunPSK"/>
          <w:sz w:val="24"/>
          <w:szCs w:val="24"/>
        </w:rPr>
        <w:t xml:space="preserve">2568 </w:t>
      </w:r>
      <w:r w:rsidRPr="007D3CC8">
        <w:rPr>
          <w:rFonts w:ascii="TH SarabunPSK" w:hAnsi="TH SarabunPSK" w:cs="TH SarabunPSK"/>
          <w:sz w:val="24"/>
          <w:szCs w:val="24"/>
          <w:cs/>
        </w:rPr>
        <w:t xml:space="preserve">ถึงวันที่ </w:t>
      </w:r>
      <w:r w:rsidRPr="007D3CC8">
        <w:rPr>
          <w:rFonts w:ascii="TH SarabunPSK" w:hAnsi="TH SarabunPSK" w:cs="TH SarabunPSK"/>
          <w:sz w:val="24"/>
          <w:szCs w:val="24"/>
        </w:rPr>
        <w:t>30</w:t>
      </w:r>
      <w:r w:rsidRPr="007D3CC8">
        <w:rPr>
          <w:rFonts w:ascii="TH SarabunPSK" w:hAnsi="TH SarabunPSK" w:cs="TH SarabunPSK"/>
          <w:sz w:val="24"/>
          <w:szCs w:val="24"/>
          <w:cs/>
        </w:rPr>
        <w:t xml:space="preserve"> มิถุนายน พ.ศ. </w:t>
      </w:r>
      <w:r w:rsidRPr="007D3CC8">
        <w:rPr>
          <w:rFonts w:ascii="TH SarabunPSK" w:hAnsi="TH SarabunPSK" w:cs="TH SarabunPSK"/>
          <w:sz w:val="24"/>
          <w:szCs w:val="24"/>
        </w:rPr>
        <w:t xml:space="preserve">2568 </w:t>
      </w:r>
    </w:p>
    <w:p w14:paraId="46270B3C" w14:textId="07CD4E55" w:rsidR="007D3CC8" w:rsidRPr="007D3CC8" w:rsidRDefault="007D3CC8" w:rsidP="007071A9">
      <w:pPr>
        <w:pStyle w:val="FootnoteText"/>
        <w:spacing w:after="0" w:line="240" w:lineRule="auto"/>
        <w:ind w:hanging="97"/>
        <w:rPr>
          <w:rFonts w:ascii="TH SarabunPSK" w:hAnsi="TH SarabunPSK" w:cs="TH SarabunPSK"/>
          <w:sz w:val="24"/>
          <w:szCs w:val="24"/>
        </w:rPr>
      </w:pPr>
      <w:r w:rsidRPr="007D3CC8">
        <w:rPr>
          <w:rFonts w:ascii="TH SarabunPSK" w:hAnsi="TH SarabunPSK" w:cs="TH SarabunPSK"/>
          <w:sz w:val="24"/>
          <w:szCs w:val="24"/>
        </w:rPr>
        <w:t xml:space="preserve">(2) </w:t>
      </w:r>
      <w:r w:rsidRPr="007D3CC8">
        <w:rPr>
          <w:rFonts w:ascii="TH SarabunPSK" w:hAnsi="TH SarabunPSK" w:cs="TH SarabunPSK"/>
          <w:sz w:val="24"/>
          <w:szCs w:val="24"/>
          <w:cs/>
        </w:rPr>
        <w:t xml:space="preserve">หน่วยที่เป็นเงินลงทุนใหม่ที่ซื้อหรือขายคืน ระหว่างวันที่ </w:t>
      </w:r>
      <w:r w:rsidRPr="007D3CC8">
        <w:rPr>
          <w:rFonts w:ascii="TH SarabunPSK" w:hAnsi="TH SarabunPSK" w:cs="TH SarabunPSK"/>
          <w:sz w:val="24"/>
          <w:szCs w:val="24"/>
        </w:rPr>
        <w:t>1</w:t>
      </w:r>
      <w:r w:rsidRPr="007D3CC8">
        <w:rPr>
          <w:rFonts w:ascii="TH SarabunPSK" w:hAnsi="TH SarabunPSK" w:cs="TH SarabunPSK"/>
          <w:sz w:val="24"/>
          <w:szCs w:val="24"/>
          <w:cs/>
        </w:rPr>
        <w:t xml:space="preserve"> พฤษภาคม </w:t>
      </w:r>
      <w:r w:rsidR="007071A9" w:rsidRPr="007D3CC8">
        <w:rPr>
          <w:rFonts w:ascii="TH SarabunPSK" w:hAnsi="TH SarabunPSK" w:cs="TH SarabunPSK"/>
          <w:sz w:val="24"/>
          <w:szCs w:val="24"/>
          <w:cs/>
        </w:rPr>
        <w:t xml:space="preserve">พ.ศ. </w:t>
      </w:r>
      <w:r w:rsidR="007071A9" w:rsidRPr="007D3CC8">
        <w:rPr>
          <w:rFonts w:ascii="TH SarabunPSK" w:hAnsi="TH SarabunPSK" w:cs="TH SarabunPSK"/>
          <w:sz w:val="24"/>
          <w:szCs w:val="24"/>
        </w:rPr>
        <w:t xml:space="preserve">2568 </w:t>
      </w:r>
      <w:r w:rsidRPr="007D3CC8">
        <w:rPr>
          <w:rFonts w:ascii="TH SarabunPSK" w:hAnsi="TH SarabunPSK" w:cs="TH SarabunPSK"/>
          <w:sz w:val="24"/>
          <w:szCs w:val="24"/>
          <w:cs/>
        </w:rPr>
        <w:t xml:space="preserve">ถึงวันที่ </w:t>
      </w:r>
      <w:r w:rsidRPr="007D3CC8">
        <w:rPr>
          <w:rFonts w:ascii="TH SarabunPSK" w:hAnsi="TH SarabunPSK" w:cs="TH SarabunPSK"/>
          <w:sz w:val="24"/>
          <w:szCs w:val="24"/>
        </w:rPr>
        <w:t>30</w:t>
      </w:r>
      <w:r w:rsidRPr="007D3CC8">
        <w:rPr>
          <w:rFonts w:ascii="TH SarabunPSK" w:hAnsi="TH SarabunPSK" w:cs="TH SarabunPSK"/>
          <w:sz w:val="24"/>
          <w:szCs w:val="24"/>
          <w:cs/>
        </w:rPr>
        <w:t xml:space="preserve"> มิถุนายน พ.ศ. </w:t>
      </w:r>
      <w:r w:rsidRPr="007D3CC8">
        <w:rPr>
          <w:rFonts w:ascii="TH SarabunPSK" w:hAnsi="TH SarabunPSK" w:cs="TH SarabunPSK"/>
          <w:sz w:val="24"/>
          <w:szCs w:val="24"/>
        </w:rPr>
        <w:t xml:space="preserve">2568 </w:t>
      </w:r>
    </w:p>
    <w:p w14:paraId="6127FC09" w14:textId="5255692B" w:rsidR="00E44379" w:rsidRPr="004546F6" w:rsidRDefault="007D3CC8" w:rsidP="007D3CC8">
      <w:pPr>
        <w:pStyle w:val="FootnoteText"/>
        <w:spacing w:after="0" w:line="240" w:lineRule="auto"/>
        <w:ind w:hanging="97"/>
        <w:rPr>
          <w:rFonts w:ascii="TH SarabunPSK" w:hAnsi="TH SarabunPSK" w:cs="TH SarabunPSK"/>
          <w:sz w:val="25"/>
          <w:szCs w:val="25"/>
        </w:rPr>
      </w:pPr>
      <w:r w:rsidRPr="007D3CC8">
        <w:rPr>
          <w:rFonts w:ascii="TH SarabunPSK" w:hAnsi="TH SarabunPSK" w:cs="TH SarabunPSK"/>
          <w:sz w:val="24"/>
          <w:szCs w:val="24"/>
        </w:rPr>
        <w:t xml:space="preserve">(3) </w:t>
      </w:r>
      <w:r w:rsidRPr="007D3CC8">
        <w:rPr>
          <w:rFonts w:ascii="TH SarabunPSK" w:hAnsi="TH SarabunPSK" w:cs="TH SarabunPSK"/>
          <w:sz w:val="24"/>
          <w:szCs w:val="24"/>
          <w:cs/>
        </w:rPr>
        <w:t>หน่วยที่เป็นเงินลงทุนอื่น นอกจาก (</w:t>
      </w:r>
      <w:r w:rsidRPr="007D3CC8">
        <w:rPr>
          <w:rFonts w:ascii="TH SarabunPSK" w:hAnsi="TH SarabunPSK" w:cs="TH SarabunPSK"/>
          <w:sz w:val="24"/>
          <w:szCs w:val="24"/>
        </w:rPr>
        <w:t xml:space="preserve">1) </w:t>
      </w:r>
      <w:r w:rsidRPr="007D3CC8">
        <w:rPr>
          <w:rFonts w:ascii="TH SarabunPSK" w:hAnsi="TH SarabunPSK" w:cs="TH SarabunPSK"/>
          <w:sz w:val="24"/>
          <w:szCs w:val="24"/>
          <w:cs/>
        </w:rPr>
        <w:t>และ (</w:t>
      </w:r>
      <w:r w:rsidRPr="007D3CC8">
        <w:rPr>
          <w:rFonts w:ascii="TH SarabunPSK" w:hAnsi="TH SarabunPSK" w:cs="TH SarabunPSK"/>
          <w:sz w:val="24"/>
          <w:szCs w:val="24"/>
        </w:rPr>
        <w:t>2</w:t>
      </w:r>
      <w:r>
        <w:rPr>
          <w:rFonts w:ascii="TH SarabunPSK" w:hAnsi="TH SarabunPSK" w:cs="TH SarabunPSK"/>
          <w:sz w:val="24"/>
          <w:szCs w:val="24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600A" w14:textId="00504E02" w:rsidR="00930498" w:rsidRPr="005D33F2" w:rsidRDefault="00930498" w:rsidP="005D33F2">
    <w:pPr>
      <w:pStyle w:val="Header"/>
      <w:jc w:val="center"/>
      <w:rPr>
        <w:rFonts w:ascii="TH SarabunPSK" w:hAnsi="TH SarabunPSK" w:cs="TH SarabunPSK"/>
      </w:rPr>
    </w:pPr>
    <w:r w:rsidRPr="00D30646">
      <w:rPr>
        <w:rFonts w:ascii="TH SarabunPSK" w:hAnsi="TH SarabunPSK" w:cs="TH SarabunPSK"/>
      </w:rPr>
      <w:fldChar w:fldCharType="begin"/>
    </w:r>
    <w:r w:rsidRPr="00D30646">
      <w:rPr>
        <w:rFonts w:ascii="TH SarabunPSK" w:hAnsi="TH SarabunPSK" w:cs="TH SarabunPSK"/>
      </w:rPr>
      <w:instrText xml:space="preserve"> PAGE   \</w:instrText>
    </w:r>
    <w:r w:rsidRPr="00D30646">
      <w:rPr>
        <w:rFonts w:ascii="TH SarabunPSK" w:hAnsi="TH SarabunPSK" w:cs="TH SarabunPSK"/>
        <w:szCs w:val="32"/>
        <w:cs/>
      </w:rPr>
      <w:instrText xml:space="preserve">* </w:instrText>
    </w:r>
    <w:r w:rsidRPr="00D30646">
      <w:rPr>
        <w:rFonts w:ascii="TH SarabunPSK" w:hAnsi="TH SarabunPSK" w:cs="TH SarabunPSK"/>
      </w:rPr>
      <w:instrText xml:space="preserve">MERGEFORMAT </w:instrText>
    </w:r>
    <w:r w:rsidRPr="00D30646">
      <w:rPr>
        <w:rFonts w:ascii="TH SarabunPSK" w:hAnsi="TH SarabunPSK" w:cs="TH SarabunPSK"/>
      </w:rPr>
      <w:fldChar w:fldCharType="separate"/>
    </w:r>
    <w:r w:rsidRPr="00D30646">
      <w:rPr>
        <w:rFonts w:ascii="TH SarabunPSK" w:hAnsi="TH SarabunPSK" w:cs="TH SarabunPSK"/>
        <w:noProof/>
      </w:rPr>
      <w:t>2</w:t>
    </w:r>
    <w:r w:rsidRPr="00D30646">
      <w:rPr>
        <w:rFonts w:ascii="TH SarabunPSK" w:hAnsi="TH SarabunPSK" w:cs="TH SarabunPSK"/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98"/>
    <w:rsid w:val="00002373"/>
    <w:rsid w:val="00004AC4"/>
    <w:rsid w:val="000108A9"/>
    <w:rsid w:val="00025388"/>
    <w:rsid w:val="00036707"/>
    <w:rsid w:val="0003738D"/>
    <w:rsid w:val="00040B49"/>
    <w:rsid w:val="00051827"/>
    <w:rsid w:val="00052E4C"/>
    <w:rsid w:val="000557D0"/>
    <w:rsid w:val="00057894"/>
    <w:rsid w:val="00064A83"/>
    <w:rsid w:val="00065321"/>
    <w:rsid w:val="00071F5C"/>
    <w:rsid w:val="00074393"/>
    <w:rsid w:val="00077F91"/>
    <w:rsid w:val="000856D3"/>
    <w:rsid w:val="00086A5F"/>
    <w:rsid w:val="00092C16"/>
    <w:rsid w:val="00095366"/>
    <w:rsid w:val="000A2128"/>
    <w:rsid w:val="000A3DCE"/>
    <w:rsid w:val="000A48B0"/>
    <w:rsid w:val="000A51E5"/>
    <w:rsid w:val="000B0D6F"/>
    <w:rsid w:val="000C092F"/>
    <w:rsid w:val="000C1858"/>
    <w:rsid w:val="000C1ACB"/>
    <w:rsid w:val="000C2EEC"/>
    <w:rsid w:val="000C39C1"/>
    <w:rsid w:val="000C46A4"/>
    <w:rsid w:val="000C5644"/>
    <w:rsid w:val="000C7AC5"/>
    <w:rsid w:val="000D0424"/>
    <w:rsid w:val="000D3205"/>
    <w:rsid w:val="000D4660"/>
    <w:rsid w:val="000D6A7F"/>
    <w:rsid w:val="000E319C"/>
    <w:rsid w:val="000E7732"/>
    <w:rsid w:val="000F07CF"/>
    <w:rsid w:val="000F08D6"/>
    <w:rsid w:val="000F451B"/>
    <w:rsid w:val="000F451C"/>
    <w:rsid w:val="000F582D"/>
    <w:rsid w:val="00100039"/>
    <w:rsid w:val="0010641F"/>
    <w:rsid w:val="00113870"/>
    <w:rsid w:val="001152A4"/>
    <w:rsid w:val="001165BE"/>
    <w:rsid w:val="001234ED"/>
    <w:rsid w:val="001374B5"/>
    <w:rsid w:val="00143F67"/>
    <w:rsid w:val="00145C9B"/>
    <w:rsid w:val="00151E0A"/>
    <w:rsid w:val="00152D15"/>
    <w:rsid w:val="001543A2"/>
    <w:rsid w:val="001548AC"/>
    <w:rsid w:val="0015502D"/>
    <w:rsid w:val="00157309"/>
    <w:rsid w:val="00161124"/>
    <w:rsid w:val="00162466"/>
    <w:rsid w:val="0016517E"/>
    <w:rsid w:val="00165FB5"/>
    <w:rsid w:val="00166D02"/>
    <w:rsid w:val="00170862"/>
    <w:rsid w:val="00175CDB"/>
    <w:rsid w:val="0018062C"/>
    <w:rsid w:val="001865ED"/>
    <w:rsid w:val="0019078A"/>
    <w:rsid w:val="00191560"/>
    <w:rsid w:val="0019188A"/>
    <w:rsid w:val="001935A4"/>
    <w:rsid w:val="001953A4"/>
    <w:rsid w:val="0019589F"/>
    <w:rsid w:val="001A1D27"/>
    <w:rsid w:val="001A255F"/>
    <w:rsid w:val="001A5883"/>
    <w:rsid w:val="001A65A5"/>
    <w:rsid w:val="001B07D6"/>
    <w:rsid w:val="001B2FC7"/>
    <w:rsid w:val="001B3F92"/>
    <w:rsid w:val="001B56E3"/>
    <w:rsid w:val="001C099F"/>
    <w:rsid w:val="001D0E49"/>
    <w:rsid w:val="001D49A9"/>
    <w:rsid w:val="001D7FA7"/>
    <w:rsid w:val="001E18B8"/>
    <w:rsid w:val="001E2B0F"/>
    <w:rsid w:val="001E3BAE"/>
    <w:rsid w:val="001E3E7A"/>
    <w:rsid w:val="001E7B56"/>
    <w:rsid w:val="001F061B"/>
    <w:rsid w:val="001F35C1"/>
    <w:rsid w:val="001F4E3D"/>
    <w:rsid w:val="002012C3"/>
    <w:rsid w:val="002035BE"/>
    <w:rsid w:val="00206FA9"/>
    <w:rsid w:val="00210410"/>
    <w:rsid w:val="002141AC"/>
    <w:rsid w:val="00215649"/>
    <w:rsid w:val="002172E5"/>
    <w:rsid w:val="0021754A"/>
    <w:rsid w:val="00217BFD"/>
    <w:rsid w:val="00217E1D"/>
    <w:rsid w:val="00220A62"/>
    <w:rsid w:val="00221057"/>
    <w:rsid w:val="00222275"/>
    <w:rsid w:val="00223D8B"/>
    <w:rsid w:val="002276BD"/>
    <w:rsid w:val="00227F36"/>
    <w:rsid w:val="002327D7"/>
    <w:rsid w:val="0023399A"/>
    <w:rsid w:val="0023642F"/>
    <w:rsid w:val="002413CB"/>
    <w:rsid w:val="002453A1"/>
    <w:rsid w:val="00246AA4"/>
    <w:rsid w:val="00250187"/>
    <w:rsid w:val="002506C9"/>
    <w:rsid w:val="002511F9"/>
    <w:rsid w:val="00251C27"/>
    <w:rsid w:val="00253322"/>
    <w:rsid w:val="002619FE"/>
    <w:rsid w:val="00270116"/>
    <w:rsid w:val="00270DA3"/>
    <w:rsid w:val="00273DB3"/>
    <w:rsid w:val="00276A8E"/>
    <w:rsid w:val="00277D63"/>
    <w:rsid w:val="00291DEB"/>
    <w:rsid w:val="00293776"/>
    <w:rsid w:val="0029668C"/>
    <w:rsid w:val="00296ED4"/>
    <w:rsid w:val="002A2F13"/>
    <w:rsid w:val="002A57C5"/>
    <w:rsid w:val="002A5C07"/>
    <w:rsid w:val="002B0C52"/>
    <w:rsid w:val="002B2614"/>
    <w:rsid w:val="002B36B3"/>
    <w:rsid w:val="002C2C8F"/>
    <w:rsid w:val="002C36E6"/>
    <w:rsid w:val="002C4179"/>
    <w:rsid w:val="002D234F"/>
    <w:rsid w:val="002E0652"/>
    <w:rsid w:val="002E151D"/>
    <w:rsid w:val="002E5AF1"/>
    <w:rsid w:val="002E641C"/>
    <w:rsid w:val="002F0957"/>
    <w:rsid w:val="002F2741"/>
    <w:rsid w:val="002F4115"/>
    <w:rsid w:val="002F49CA"/>
    <w:rsid w:val="003002AC"/>
    <w:rsid w:val="003040FC"/>
    <w:rsid w:val="0030516D"/>
    <w:rsid w:val="00310352"/>
    <w:rsid w:val="00312819"/>
    <w:rsid w:val="003146AE"/>
    <w:rsid w:val="00320589"/>
    <w:rsid w:val="00324EDB"/>
    <w:rsid w:val="00325F87"/>
    <w:rsid w:val="003266EB"/>
    <w:rsid w:val="003267F6"/>
    <w:rsid w:val="00330837"/>
    <w:rsid w:val="003311E0"/>
    <w:rsid w:val="0033263B"/>
    <w:rsid w:val="00335E48"/>
    <w:rsid w:val="00337A47"/>
    <w:rsid w:val="00340256"/>
    <w:rsid w:val="003416B9"/>
    <w:rsid w:val="00341839"/>
    <w:rsid w:val="003420F9"/>
    <w:rsid w:val="003507C2"/>
    <w:rsid w:val="00351584"/>
    <w:rsid w:val="00351865"/>
    <w:rsid w:val="003529BA"/>
    <w:rsid w:val="00355227"/>
    <w:rsid w:val="0036157E"/>
    <w:rsid w:val="00361DF7"/>
    <w:rsid w:val="0037416E"/>
    <w:rsid w:val="0037633D"/>
    <w:rsid w:val="0038126B"/>
    <w:rsid w:val="0039190A"/>
    <w:rsid w:val="00391AE0"/>
    <w:rsid w:val="00392742"/>
    <w:rsid w:val="0039422F"/>
    <w:rsid w:val="00395BFA"/>
    <w:rsid w:val="003A3C04"/>
    <w:rsid w:val="003A49C3"/>
    <w:rsid w:val="003A7270"/>
    <w:rsid w:val="003B1D72"/>
    <w:rsid w:val="003B1FA0"/>
    <w:rsid w:val="003B352F"/>
    <w:rsid w:val="003B65F2"/>
    <w:rsid w:val="003B6C65"/>
    <w:rsid w:val="003B7A97"/>
    <w:rsid w:val="003C1388"/>
    <w:rsid w:val="003C3123"/>
    <w:rsid w:val="003E7791"/>
    <w:rsid w:val="003F4641"/>
    <w:rsid w:val="003F74D2"/>
    <w:rsid w:val="003F7591"/>
    <w:rsid w:val="00410A6E"/>
    <w:rsid w:val="00412EAE"/>
    <w:rsid w:val="00421451"/>
    <w:rsid w:val="0042506D"/>
    <w:rsid w:val="00431FAB"/>
    <w:rsid w:val="00433BAA"/>
    <w:rsid w:val="004435A8"/>
    <w:rsid w:val="00454224"/>
    <w:rsid w:val="0045437C"/>
    <w:rsid w:val="004546F6"/>
    <w:rsid w:val="00457B88"/>
    <w:rsid w:val="004612F6"/>
    <w:rsid w:val="004626EC"/>
    <w:rsid w:val="00462799"/>
    <w:rsid w:val="00466440"/>
    <w:rsid w:val="00471E3F"/>
    <w:rsid w:val="00484B62"/>
    <w:rsid w:val="00486335"/>
    <w:rsid w:val="00486B19"/>
    <w:rsid w:val="00486BE6"/>
    <w:rsid w:val="00494931"/>
    <w:rsid w:val="00495DD8"/>
    <w:rsid w:val="00497F84"/>
    <w:rsid w:val="004A0454"/>
    <w:rsid w:val="004A22CB"/>
    <w:rsid w:val="004A4C62"/>
    <w:rsid w:val="004B3B60"/>
    <w:rsid w:val="004B4F9A"/>
    <w:rsid w:val="004B57B4"/>
    <w:rsid w:val="004B5A36"/>
    <w:rsid w:val="004B63F8"/>
    <w:rsid w:val="004C0E7E"/>
    <w:rsid w:val="004C2E29"/>
    <w:rsid w:val="004D04ED"/>
    <w:rsid w:val="004D21F3"/>
    <w:rsid w:val="004E36B7"/>
    <w:rsid w:val="004E7510"/>
    <w:rsid w:val="004F3556"/>
    <w:rsid w:val="004F7AD7"/>
    <w:rsid w:val="00501A53"/>
    <w:rsid w:val="00506184"/>
    <w:rsid w:val="00506B3E"/>
    <w:rsid w:val="00510364"/>
    <w:rsid w:val="00513227"/>
    <w:rsid w:val="005360D4"/>
    <w:rsid w:val="00543A60"/>
    <w:rsid w:val="00553C3D"/>
    <w:rsid w:val="005553BD"/>
    <w:rsid w:val="00560D74"/>
    <w:rsid w:val="00561F1D"/>
    <w:rsid w:val="00562A9A"/>
    <w:rsid w:val="00570024"/>
    <w:rsid w:val="00570380"/>
    <w:rsid w:val="0057256C"/>
    <w:rsid w:val="00572C5D"/>
    <w:rsid w:val="00575F0A"/>
    <w:rsid w:val="005764BA"/>
    <w:rsid w:val="005828B1"/>
    <w:rsid w:val="00583060"/>
    <w:rsid w:val="005852C6"/>
    <w:rsid w:val="005A12B0"/>
    <w:rsid w:val="005A15DB"/>
    <w:rsid w:val="005A6153"/>
    <w:rsid w:val="005A75DA"/>
    <w:rsid w:val="005A78CA"/>
    <w:rsid w:val="005B58E9"/>
    <w:rsid w:val="005B6A4F"/>
    <w:rsid w:val="005C17D2"/>
    <w:rsid w:val="005C3810"/>
    <w:rsid w:val="005C41B6"/>
    <w:rsid w:val="005C47F6"/>
    <w:rsid w:val="005C4C6A"/>
    <w:rsid w:val="005C6EEB"/>
    <w:rsid w:val="005D0A60"/>
    <w:rsid w:val="005D142E"/>
    <w:rsid w:val="005D33F2"/>
    <w:rsid w:val="005D3DC6"/>
    <w:rsid w:val="005D4B06"/>
    <w:rsid w:val="005E3F2E"/>
    <w:rsid w:val="005E68F1"/>
    <w:rsid w:val="005F10C4"/>
    <w:rsid w:val="005F237F"/>
    <w:rsid w:val="005F30AF"/>
    <w:rsid w:val="00600CFE"/>
    <w:rsid w:val="00605B2E"/>
    <w:rsid w:val="006061B3"/>
    <w:rsid w:val="006105B1"/>
    <w:rsid w:val="006107C0"/>
    <w:rsid w:val="006111D3"/>
    <w:rsid w:val="006153F4"/>
    <w:rsid w:val="00624CC9"/>
    <w:rsid w:val="00625FA4"/>
    <w:rsid w:val="006268AA"/>
    <w:rsid w:val="0063157D"/>
    <w:rsid w:val="00637B3D"/>
    <w:rsid w:val="006428AA"/>
    <w:rsid w:val="0064623C"/>
    <w:rsid w:val="006474C0"/>
    <w:rsid w:val="00647F29"/>
    <w:rsid w:val="00653704"/>
    <w:rsid w:val="00656743"/>
    <w:rsid w:val="006629E1"/>
    <w:rsid w:val="00671DB6"/>
    <w:rsid w:val="00674F6A"/>
    <w:rsid w:val="006759F1"/>
    <w:rsid w:val="00677495"/>
    <w:rsid w:val="0067796F"/>
    <w:rsid w:val="0068111C"/>
    <w:rsid w:val="006820F5"/>
    <w:rsid w:val="00683442"/>
    <w:rsid w:val="00690883"/>
    <w:rsid w:val="0069241F"/>
    <w:rsid w:val="00693624"/>
    <w:rsid w:val="00696D84"/>
    <w:rsid w:val="006A4494"/>
    <w:rsid w:val="006A4D56"/>
    <w:rsid w:val="006A5F0E"/>
    <w:rsid w:val="006B1E34"/>
    <w:rsid w:val="006B30D4"/>
    <w:rsid w:val="006C195B"/>
    <w:rsid w:val="006C2BB9"/>
    <w:rsid w:val="006C5061"/>
    <w:rsid w:val="006C6B4A"/>
    <w:rsid w:val="006D073F"/>
    <w:rsid w:val="006D0B75"/>
    <w:rsid w:val="006D0D0D"/>
    <w:rsid w:val="006D1CBC"/>
    <w:rsid w:val="006D39B6"/>
    <w:rsid w:val="006D5534"/>
    <w:rsid w:val="006E0F21"/>
    <w:rsid w:val="006E1652"/>
    <w:rsid w:val="006F375A"/>
    <w:rsid w:val="006F55EE"/>
    <w:rsid w:val="006F6EE4"/>
    <w:rsid w:val="006F6F0A"/>
    <w:rsid w:val="00701E2A"/>
    <w:rsid w:val="00705450"/>
    <w:rsid w:val="007071A9"/>
    <w:rsid w:val="00712118"/>
    <w:rsid w:val="00716BCE"/>
    <w:rsid w:val="007202DB"/>
    <w:rsid w:val="0073168A"/>
    <w:rsid w:val="007334D9"/>
    <w:rsid w:val="00734786"/>
    <w:rsid w:val="00737E5D"/>
    <w:rsid w:val="00741EAA"/>
    <w:rsid w:val="00741EFC"/>
    <w:rsid w:val="007425BE"/>
    <w:rsid w:val="007428FD"/>
    <w:rsid w:val="00746893"/>
    <w:rsid w:val="00746BF0"/>
    <w:rsid w:val="00747F44"/>
    <w:rsid w:val="00751379"/>
    <w:rsid w:val="0075230A"/>
    <w:rsid w:val="0075490D"/>
    <w:rsid w:val="0075722C"/>
    <w:rsid w:val="00760336"/>
    <w:rsid w:val="00761205"/>
    <w:rsid w:val="00761384"/>
    <w:rsid w:val="00775019"/>
    <w:rsid w:val="00783CB4"/>
    <w:rsid w:val="007874AA"/>
    <w:rsid w:val="007875FA"/>
    <w:rsid w:val="00794873"/>
    <w:rsid w:val="00796F80"/>
    <w:rsid w:val="0079764E"/>
    <w:rsid w:val="007A046E"/>
    <w:rsid w:val="007A391A"/>
    <w:rsid w:val="007A6AB7"/>
    <w:rsid w:val="007B4188"/>
    <w:rsid w:val="007C09DC"/>
    <w:rsid w:val="007C27B4"/>
    <w:rsid w:val="007C3542"/>
    <w:rsid w:val="007C3AC7"/>
    <w:rsid w:val="007D05E1"/>
    <w:rsid w:val="007D0F4A"/>
    <w:rsid w:val="007D3CC8"/>
    <w:rsid w:val="007D51AF"/>
    <w:rsid w:val="007E2FB4"/>
    <w:rsid w:val="007E472A"/>
    <w:rsid w:val="007F516A"/>
    <w:rsid w:val="007F5A26"/>
    <w:rsid w:val="00802698"/>
    <w:rsid w:val="008064F7"/>
    <w:rsid w:val="00813408"/>
    <w:rsid w:val="008142FC"/>
    <w:rsid w:val="00820627"/>
    <w:rsid w:val="00831E28"/>
    <w:rsid w:val="0083532B"/>
    <w:rsid w:val="00837433"/>
    <w:rsid w:val="008378A7"/>
    <w:rsid w:val="00840455"/>
    <w:rsid w:val="008407BB"/>
    <w:rsid w:val="00842330"/>
    <w:rsid w:val="008434D8"/>
    <w:rsid w:val="00855045"/>
    <w:rsid w:val="00855E60"/>
    <w:rsid w:val="008606B9"/>
    <w:rsid w:val="0086096E"/>
    <w:rsid w:val="0086099A"/>
    <w:rsid w:val="00865447"/>
    <w:rsid w:val="00865AA2"/>
    <w:rsid w:val="00866B5B"/>
    <w:rsid w:val="00880BEB"/>
    <w:rsid w:val="00881F8B"/>
    <w:rsid w:val="008829C1"/>
    <w:rsid w:val="00882F60"/>
    <w:rsid w:val="00883179"/>
    <w:rsid w:val="008865BE"/>
    <w:rsid w:val="00892385"/>
    <w:rsid w:val="0089499E"/>
    <w:rsid w:val="00894C47"/>
    <w:rsid w:val="008A33C9"/>
    <w:rsid w:val="008A7CF1"/>
    <w:rsid w:val="008C369D"/>
    <w:rsid w:val="008C64D3"/>
    <w:rsid w:val="008D0EFE"/>
    <w:rsid w:val="008D0F94"/>
    <w:rsid w:val="008D4C56"/>
    <w:rsid w:val="008D6E32"/>
    <w:rsid w:val="008E0A97"/>
    <w:rsid w:val="008E22A8"/>
    <w:rsid w:val="008E5086"/>
    <w:rsid w:val="008F0D63"/>
    <w:rsid w:val="008F2ED6"/>
    <w:rsid w:val="008F57D7"/>
    <w:rsid w:val="00901942"/>
    <w:rsid w:val="00901B9F"/>
    <w:rsid w:val="0090484A"/>
    <w:rsid w:val="00904FE7"/>
    <w:rsid w:val="00905335"/>
    <w:rsid w:val="009058B1"/>
    <w:rsid w:val="00906736"/>
    <w:rsid w:val="00910E0F"/>
    <w:rsid w:val="009155DE"/>
    <w:rsid w:val="00927C51"/>
    <w:rsid w:val="00930498"/>
    <w:rsid w:val="00933DF6"/>
    <w:rsid w:val="0093678C"/>
    <w:rsid w:val="00944DBB"/>
    <w:rsid w:val="00952EC4"/>
    <w:rsid w:val="00960432"/>
    <w:rsid w:val="009646EC"/>
    <w:rsid w:val="009671A9"/>
    <w:rsid w:val="009752EE"/>
    <w:rsid w:val="00977F61"/>
    <w:rsid w:val="0098062A"/>
    <w:rsid w:val="00983169"/>
    <w:rsid w:val="009855F7"/>
    <w:rsid w:val="00985AB2"/>
    <w:rsid w:val="00987204"/>
    <w:rsid w:val="00987864"/>
    <w:rsid w:val="009906D2"/>
    <w:rsid w:val="00990F15"/>
    <w:rsid w:val="009945F6"/>
    <w:rsid w:val="0099464E"/>
    <w:rsid w:val="009A271D"/>
    <w:rsid w:val="009A4FBF"/>
    <w:rsid w:val="009A64C5"/>
    <w:rsid w:val="009A7665"/>
    <w:rsid w:val="009A7928"/>
    <w:rsid w:val="009B29D6"/>
    <w:rsid w:val="009B2FF5"/>
    <w:rsid w:val="009C05BB"/>
    <w:rsid w:val="009C3AB0"/>
    <w:rsid w:val="009C428D"/>
    <w:rsid w:val="009C4339"/>
    <w:rsid w:val="009C6198"/>
    <w:rsid w:val="009C6605"/>
    <w:rsid w:val="009C75C9"/>
    <w:rsid w:val="009D10DF"/>
    <w:rsid w:val="009E1FA5"/>
    <w:rsid w:val="009E4DCB"/>
    <w:rsid w:val="009E5EF6"/>
    <w:rsid w:val="009E7AFE"/>
    <w:rsid w:val="009F0D35"/>
    <w:rsid w:val="009F5DDB"/>
    <w:rsid w:val="00A02C92"/>
    <w:rsid w:val="00A0464A"/>
    <w:rsid w:val="00A05A53"/>
    <w:rsid w:val="00A0687C"/>
    <w:rsid w:val="00A06D24"/>
    <w:rsid w:val="00A10079"/>
    <w:rsid w:val="00A14414"/>
    <w:rsid w:val="00A14D4A"/>
    <w:rsid w:val="00A159F8"/>
    <w:rsid w:val="00A16B4C"/>
    <w:rsid w:val="00A20B97"/>
    <w:rsid w:val="00A231AA"/>
    <w:rsid w:val="00A23555"/>
    <w:rsid w:val="00A27606"/>
    <w:rsid w:val="00A35D7D"/>
    <w:rsid w:val="00A42FEA"/>
    <w:rsid w:val="00A445EA"/>
    <w:rsid w:val="00A449B6"/>
    <w:rsid w:val="00A46AD1"/>
    <w:rsid w:val="00A52D84"/>
    <w:rsid w:val="00A54585"/>
    <w:rsid w:val="00A54F6C"/>
    <w:rsid w:val="00A63937"/>
    <w:rsid w:val="00A656A5"/>
    <w:rsid w:val="00A70EC6"/>
    <w:rsid w:val="00A72055"/>
    <w:rsid w:val="00A73406"/>
    <w:rsid w:val="00A80E89"/>
    <w:rsid w:val="00A810B2"/>
    <w:rsid w:val="00A81325"/>
    <w:rsid w:val="00A81E96"/>
    <w:rsid w:val="00A81E9D"/>
    <w:rsid w:val="00A85AC0"/>
    <w:rsid w:val="00A863BD"/>
    <w:rsid w:val="00A9108A"/>
    <w:rsid w:val="00AA1EB6"/>
    <w:rsid w:val="00AA325E"/>
    <w:rsid w:val="00AA628F"/>
    <w:rsid w:val="00AB0881"/>
    <w:rsid w:val="00AB1422"/>
    <w:rsid w:val="00AC2594"/>
    <w:rsid w:val="00AC65A0"/>
    <w:rsid w:val="00AC75B7"/>
    <w:rsid w:val="00AD14D3"/>
    <w:rsid w:val="00AD1642"/>
    <w:rsid w:val="00AD1B2E"/>
    <w:rsid w:val="00AD5DB0"/>
    <w:rsid w:val="00AE1CBB"/>
    <w:rsid w:val="00B0147F"/>
    <w:rsid w:val="00B048BC"/>
    <w:rsid w:val="00B10EDB"/>
    <w:rsid w:val="00B135CF"/>
    <w:rsid w:val="00B160F4"/>
    <w:rsid w:val="00B321D3"/>
    <w:rsid w:val="00B34179"/>
    <w:rsid w:val="00B34D3D"/>
    <w:rsid w:val="00B3536B"/>
    <w:rsid w:val="00B35E54"/>
    <w:rsid w:val="00B37452"/>
    <w:rsid w:val="00B37C79"/>
    <w:rsid w:val="00B40395"/>
    <w:rsid w:val="00B40601"/>
    <w:rsid w:val="00B406E2"/>
    <w:rsid w:val="00B44E36"/>
    <w:rsid w:val="00B45411"/>
    <w:rsid w:val="00B5153D"/>
    <w:rsid w:val="00B51C2C"/>
    <w:rsid w:val="00B60D4A"/>
    <w:rsid w:val="00B644E9"/>
    <w:rsid w:val="00B67DBC"/>
    <w:rsid w:val="00B7048C"/>
    <w:rsid w:val="00B7317E"/>
    <w:rsid w:val="00B738E2"/>
    <w:rsid w:val="00B74C42"/>
    <w:rsid w:val="00B756B0"/>
    <w:rsid w:val="00B822D3"/>
    <w:rsid w:val="00B84910"/>
    <w:rsid w:val="00B84E8F"/>
    <w:rsid w:val="00B84FFA"/>
    <w:rsid w:val="00B90095"/>
    <w:rsid w:val="00B927A6"/>
    <w:rsid w:val="00B932A0"/>
    <w:rsid w:val="00B937EA"/>
    <w:rsid w:val="00B9438A"/>
    <w:rsid w:val="00BA0F35"/>
    <w:rsid w:val="00BA329D"/>
    <w:rsid w:val="00BA3E62"/>
    <w:rsid w:val="00BA7B6A"/>
    <w:rsid w:val="00BB65F6"/>
    <w:rsid w:val="00BC2C06"/>
    <w:rsid w:val="00BC4262"/>
    <w:rsid w:val="00BC7A01"/>
    <w:rsid w:val="00BD3E24"/>
    <w:rsid w:val="00BD47B2"/>
    <w:rsid w:val="00BD665E"/>
    <w:rsid w:val="00BE1F6C"/>
    <w:rsid w:val="00BE217C"/>
    <w:rsid w:val="00BE5030"/>
    <w:rsid w:val="00BE709A"/>
    <w:rsid w:val="00BF0072"/>
    <w:rsid w:val="00BF107D"/>
    <w:rsid w:val="00BF793D"/>
    <w:rsid w:val="00C03919"/>
    <w:rsid w:val="00C04B05"/>
    <w:rsid w:val="00C1083B"/>
    <w:rsid w:val="00C111D6"/>
    <w:rsid w:val="00C13537"/>
    <w:rsid w:val="00C143BA"/>
    <w:rsid w:val="00C16A05"/>
    <w:rsid w:val="00C17053"/>
    <w:rsid w:val="00C2782B"/>
    <w:rsid w:val="00C34D81"/>
    <w:rsid w:val="00C42049"/>
    <w:rsid w:val="00C42422"/>
    <w:rsid w:val="00C4714E"/>
    <w:rsid w:val="00C4797E"/>
    <w:rsid w:val="00C500EE"/>
    <w:rsid w:val="00C51098"/>
    <w:rsid w:val="00C52C57"/>
    <w:rsid w:val="00C52EA8"/>
    <w:rsid w:val="00C56226"/>
    <w:rsid w:val="00C610FC"/>
    <w:rsid w:val="00C61B09"/>
    <w:rsid w:val="00C65C0D"/>
    <w:rsid w:val="00C67F96"/>
    <w:rsid w:val="00C71AA1"/>
    <w:rsid w:val="00C73BE0"/>
    <w:rsid w:val="00C763B1"/>
    <w:rsid w:val="00C82732"/>
    <w:rsid w:val="00C84062"/>
    <w:rsid w:val="00C84CDB"/>
    <w:rsid w:val="00C906C7"/>
    <w:rsid w:val="00C90ED3"/>
    <w:rsid w:val="00C92966"/>
    <w:rsid w:val="00C948CD"/>
    <w:rsid w:val="00C95992"/>
    <w:rsid w:val="00C97AEF"/>
    <w:rsid w:val="00CA0420"/>
    <w:rsid w:val="00CA0551"/>
    <w:rsid w:val="00CA421C"/>
    <w:rsid w:val="00CA5FC1"/>
    <w:rsid w:val="00CA70CB"/>
    <w:rsid w:val="00CB179C"/>
    <w:rsid w:val="00CB2C5B"/>
    <w:rsid w:val="00CC407E"/>
    <w:rsid w:val="00CC5547"/>
    <w:rsid w:val="00CC748B"/>
    <w:rsid w:val="00CD26D0"/>
    <w:rsid w:val="00CD5209"/>
    <w:rsid w:val="00CD59F3"/>
    <w:rsid w:val="00CD5D2F"/>
    <w:rsid w:val="00CE085B"/>
    <w:rsid w:val="00CE57A1"/>
    <w:rsid w:val="00CF07B8"/>
    <w:rsid w:val="00CF07D9"/>
    <w:rsid w:val="00CF2F6D"/>
    <w:rsid w:val="00D01FDE"/>
    <w:rsid w:val="00D104EA"/>
    <w:rsid w:val="00D1169B"/>
    <w:rsid w:val="00D14835"/>
    <w:rsid w:val="00D17421"/>
    <w:rsid w:val="00D21BD5"/>
    <w:rsid w:val="00D30646"/>
    <w:rsid w:val="00D3142C"/>
    <w:rsid w:val="00D323B2"/>
    <w:rsid w:val="00D35403"/>
    <w:rsid w:val="00D35ABE"/>
    <w:rsid w:val="00D37887"/>
    <w:rsid w:val="00D4304F"/>
    <w:rsid w:val="00D4484F"/>
    <w:rsid w:val="00D50B18"/>
    <w:rsid w:val="00D51EE3"/>
    <w:rsid w:val="00D52FAB"/>
    <w:rsid w:val="00D546BC"/>
    <w:rsid w:val="00D55710"/>
    <w:rsid w:val="00D65262"/>
    <w:rsid w:val="00D6562F"/>
    <w:rsid w:val="00D70364"/>
    <w:rsid w:val="00D7495C"/>
    <w:rsid w:val="00D74C4B"/>
    <w:rsid w:val="00D77D0B"/>
    <w:rsid w:val="00D77DB7"/>
    <w:rsid w:val="00D86A3D"/>
    <w:rsid w:val="00D952A9"/>
    <w:rsid w:val="00D95B8C"/>
    <w:rsid w:val="00DA0BD6"/>
    <w:rsid w:val="00DA1A9F"/>
    <w:rsid w:val="00DA5CBC"/>
    <w:rsid w:val="00DA6199"/>
    <w:rsid w:val="00DA76A6"/>
    <w:rsid w:val="00DB0558"/>
    <w:rsid w:val="00DB3566"/>
    <w:rsid w:val="00DB3FA1"/>
    <w:rsid w:val="00DB5605"/>
    <w:rsid w:val="00DB7F29"/>
    <w:rsid w:val="00DC17FC"/>
    <w:rsid w:val="00DC5582"/>
    <w:rsid w:val="00DC5AC3"/>
    <w:rsid w:val="00DC79C2"/>
    <w:rsid w:val="00DD275D"/>
    <w:rsid w:val="00DD4313"/>
    <w:rsid w:val="00DE6E62"/>
    <w:rsid w:val="00DF6027"/>
    <w:rsid w:val="00E02DB9"/>
    <w:rsid w:val="00E0597F"/>
    <w:rsid w:val="00E10C05"/>
    <w:rsid w:val="00E1420D"/>
    <w:rsid w:val="00E179CE"/>
    <w:rsid w:val="00E24961"/>
    <w:rsid w:val="00E25B54"/>
    <w:rsid w:val="00E3162C"/>
    <w:rsid w:val="00E318C6"/>
    <w:rsid w:val="00E34FF8"/>
    <w:rsid w:val="00E37648"/>
    <w:rsid w:val="00E4098D"/>
    <w:rsid w:val="00E41F4D"/>
    <w:rsid w:val="00E42B02"/>
    <w:rsid w:val="00E44379"/>
    <w:rsid w:val="00E4438E"/>
    <w:rsid w:val="00E45B40"/>
    <w:rsid w:val="00E470A6"/>
    <w:rsid w:val="00E579BB"/>
    <w:rsid w:val="00E57E64"/>
    <w:rsid w:val="00E61ADD"/>
    <w:rsid w:val="00E6212C"/>
    <w:rsid w:val="00E63D0D"/>
    <w:rsid w:val="00E717CC"/>
    <w:rsid w:val="00E72EBE"/>
    <w:rsid w:val="00E73DE2"/>
    <w:rsid w:val="00E75703"/>
    <w:rsid w:val="00E779D5"/>
    <w:rsid w:val="00E806D7"/>
    <w:rsid w:val="00E82C7A"/>
    <w:rsid w:val="00E842C0"/>
    <w:rsid w:val="00E84C3A"/>
    <w:rsid w:val="00E9018C"/>
    <w:rsid w:val="00E905C0"/>
    <w:rsid w:val="00E9309B"/>
    <w:rsid w:val="00E94849"/>
    <w:rsid w:val="00E96E5D"/>
    <w:rsid w:val="00E975D9"/>
    <w:rsid w:val="00EA0B5A"/>
    <w:rsid w:val="00EA6CAD"/>
    <w:rsid w:val="00EA78AC"/>
    <w:rsid w:val="00EB4EED"/>
    <w:rsid w:val="00EB5BE8"/>
    <w:rsid w:val="00EB629A"/>
    <w:rsid w:val="00EC241B"/>
    <w:rsid w:val="00EC7CFE"/>
    <w:rsid w:val="00ED052E"/>
    <w:rsid w:val="00ED11E6"/>
    <w:rsid w:val="00ED150B"/>
    <w:rsid w:val="00ED20DB"/>
    <w:rsid w:val="00ED21B2"/>
    <w:rsid w:val="00ED388A"/>
    <w:rsid w:val="00ED5CB5"/>
    <w:rsid w:val="00ED78C5"/>
    <w:rsid w:val="00EE09EE"/>
    <w:rsid w:val="00EE37BC"/>
    <w:rsid w:val="00EE5BF3"/>
    <w:rsid w:val="00EE681E"/>
    <w:rsid w:val="00EE69DB"/>
    <w:rsid w:val="00EF0101"/>
    <w:rsid w:val="00EF0276"/>
    <w:rsid w:val="00EF1AEE"/>
    <w:rsid w:val="00EF4376"/>
    <w:rsid w:val="00F0017B"/>
    <w:rsid w:val="00F018F5"/>
    <w:rsid w:val="00F0715D"/>
    <w:rsid w:val="00F10934"/>
    <w:rsid w:val="00F118E3"/>
    <w:rsid w:val="00F11DF3"/>
    <w:rsid w:val="00F15E99"/>
    <w:rsid w:val="00F2242C"/>
    <w:rsid w:val="00F24AF2"/>
    <w:rsid w:val="00F25701"/>
    <w:rsid w:val="00F26470"/>
    <w:rsid w:val="00F26550"/>
    <w:rsid w:val="00F32439"/>
    <w:rsid w:val="00F373F7"/>
    <w:rsid w:val="00F37495"/>
    <w:rsid w:val="00F41591"/>
    <w:rsid w:val="00F422C7"/>
    <w:rsid w:val="00F43377"/>
    <w:rsid w:val="00F43380"/>
    <w:rsid w:val="00F43597"/>
    <w:rsid w:val="00F45050"/>
    <w:rsid w:val="00F45635"/>
    <w:rsid w:val="00F5192A"/>
    <w:rsid w:val="00F53A6C"/>
    <w:rsid w:val="00F60E05"/>
    <w:rsid w:val="00F61607"/>
    <w:rsid w:val="00F65456"/>
    <w:rsid w:val="00F66527"/>
    <w:rsid w:val="00F674B7"/>
    <w:rsid w:val="00F702D0"/>
    <w:rsid w:val="00F7069E"/>
    <w:rsid w:val="00F70BD5"/>
    <w:rsid w:val="00F72D5E"/>
    <w:rsid w:val="00F73069"/>
    <w:rsid w:val="00F74043"/>
    <w:rsid w:val="00F74F3C"/>
    <w:rsid w:val="00F7511A"/>
    <w:rsid w:val="00F7568C"/>
    <w:rsid w:val="00F75D5C"/>
    <w:rsid w:val="00F81FF1"/>
    <w:rsid w:val="00F837E1"/>
    <w:rsid w:val="00F9364E"/>
    <w:rsid w:val="00F93E6F"/>
    <w:rsid w:val="00FA45D3"/>
    <w:rsid w:val="00FB2C87"/>
    <w:rsid w:val="00FB6A43"/>
    <w:rsid w:val="00FB7A8A"/>
    <w:rsid w:val="00FC0FD6"/>
    <w:rsid w:val="00FC3BBF"/>
    <w:rsid w:val="00FC76CC"/>
    <w:rsid w:val="00FC79DF"/>
    <w:rsid w:val="00FD1382"/>
    <w:rsid w:val="00FD1C2E"/>
    <w:rsid w:val="00FD2733"/>
    <w:rsid w:val="00FD2A27"/>
    <w:rsid w:val="00FD4DDD"/>
    <w:rsid w:val="00FD503C"/>
    <w:rsid w:val="00FD58E9"/>
    <w:rsid w:val="00FE36FF"/>
    <w:rsid w:val="00FE4130"/>
    <w:rsid w:val="00FE4864"/>
    <w:rsid w:val="00FE5494"/>
    <w:rsid w:val="00FE5821"/>
    <w:rsid w:val="00FF5FF0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2C7EB"/>
  <w15:chartTrackingRefBased/>
  <w15:docId w15:val="{E7223872-EB6F-46FA-BE77-0EFF5A0B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380"/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498"/>
    <w:pPr>
      <w:ind w:left="720"/>
      <w:contextualSpacing/>
    </w:pPr>
    <w:rPr>
      <w:rFonts w:cs="Angsana New"/>
      <w:szCs w:val="40"/>
    </w:rPr>
  </w:style>
  <w:style w:type="character" w:styleId="FootnoteReference">
    <w:name w:val="footnote reference"/>
    <w:aliases w:val="อ้างอิงเชิงอรรถ"/>
    <w:semiHidden/>
    <w:rsid w:val="00930498"/>
    <w:rPr>
      <w:vertAlign w:val="superscript"/>
      <w:lang w:bidi="th-TH"/>
    </w:rPr>
  </w:style>
  <w:style w:type="paragraph" w:styleId="FootnoteText">
    <w:name w:val="footnote text"/>
    <w:aliases w:val="ข้อความเชิงอรรถ1,ข้อความเชิงอรรถ2,ข้อความเชิงอรรถ3,ข้อความเชิงอรรถ4,ข้อความเชิงอรรถ"/>
    <w:basedOn w:val="Normal"/>
    <w:link w:val="FootnoteTextChar"/>
    <w:semiHidden/>
    <w:rsid w:val="00930498"/>
    <w:pPr>
      <w:tabs>
        <w:tab w:val="left" w:pos="187"/>
      </w:tabs>
      <w:spacing w:after="120" w:line="220" w:lineRule="exact"/>
      <w:ind w:left="187" w:hanging="187"/>
    </w:pPr>
    <w:rPr>
      <w:rFonts w:ascii="Calibri" w:hAnsi="Calibri" w:cs="Cordia New"/>
      <w:sz w:val="22"/>
      <w:szCs w:val="22"/>
    </w:rPr>
  </w:style>
  <w:style w:type="character" w:customStyle="1" w:styleId="FootnoteTextChar">
    <w:name w:val="Footnote Text Char"/>
    <w:aliases w:val="ข้อความเชิงอรรถ1 Char,ข้อความเชิงอรรถ2 Char,ข้อความเชิงอรรถ3 Char,ข้อความเชิงอรรถ4 Char,ข้อความเชิงอรรถ Char"/>
    <w:link w:val="FootnoteText"/>
    <w:semiHidden/>
    <w:rsid w:val="00930498"/>
    <w:rPr>
      <w:rFonts w:ascii="Calibri" w:eastAsia="Calibri" w:hAnsi="Calibri" w:cs="Cordia New"/>
      <w:szCs w:val="22"/>
    </w:rPr>
  </w:style>
  <w:style w:type="table" w:styleId="TableGrid">
    <w:name w:val="Table Grid"/>
    <w:basedOn w:val="TableNormal"/>
    <w:uiPriority w:val="39"/>
    <w:rsid w:val="00930498"/>
    <w:rPr>
      <w:rFonts w:ascii="Angsana New" w:hAnsi="Angsana New" w:cs="Angsana New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30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0498"/>
    <w:rPr>
      <w:rFonts w:cs="Angsana New"/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930498"/>
    <w:rPr>
      <w:rFonts w:ascii="AngsanaUPC" w:hAnsi="AngsanaUPC" w:cs="Angsana New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49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930498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30498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930498"/>
    <w:rPr>
      <w:rFonts w:ascii="AngsanaUPC" w:hAnsi="Angsan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930498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930498"/>
    <w:rPr>
      <w:rFonts w:ascii="AngsanaUPC" w:hAnsi="AngsanaUPC" w:cs="Angsana New"/>
      <w:sz w:val="32"/>
      <w:szCs w:val="4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0F5"/>
    <w:rPr>
      <w:rFonts w:ascii="AngsanaUPC" w:hAnsi="AngsanaUPC" w:cs="Angsana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CA5FC1"/>
    <w:rPr>
      <w:rFonts w:ascii="AngsanaUPC" w:hAnsi="Angsan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2D20922A4FE44AF5F0891B658F2E2" ma:contentTypeVersion="18" ma:contentTypeDescription="Create a new document." ma:contentTypeScope="" ma:versionID="eaef8bc6be95dd88214f979f923b2df0">
  <xsd:schema xmlns:xsd="http://www.w3.org/2001/XMLSchema" xmlns:xs="http://www.w3.org/2001/XMLSchema" xmlns:p="http://schemas.microsoft.com/office/2006/metadata/properties" xmlns:ns2="53acb739-ec32-481f-ab5f-9fd588471b87" xmlns:ns3="725530eb-42f7-44ad-a070-1c779cdbe00f" targetNamespace="http://schemas.microsoft.com/office/2006/metadata/properties" ma:root="true" ma:fieldsID="bcbd35ed425ff430e4025a16de9b87ac" ns2:_="" ns3:_="">
    <xsd:import namespace="53acb739-ec32-481f-ab5f-9fd588471b87"/>
    <xsd:import namespace="725530eb-42f7-44ad-a070-1c779cdbe0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cb739-ec32-481f-ab5f-9fd588471b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1f7bb5f-73e8-4f1e-9bf9-ba4fb136cc1a}" ma:internalName="TaxCatchAll" ma:showField="CatchAllData" ma:web="53acb739-ec32-481f-ab5f-9fd588471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530eb-42f7-44ad-a070-1c779cdbe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cb739-ec32-481f-ab5f-9fd588471b87" xsi:nil="true"/>
    <lcf76f155ced4ddcb4097134ff3c332f xmlns="725530eb-42f7-44ad-a070-1c779cdbe0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3E52E8-1AC7-4192-8A34-61B77F8E9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433ED-E306-4221-8FD1-DA033AA04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cb739-ec32-481f-ab5f-9fd588471b87"/>
    <ds:schemaRef ds:uri="725530eb-42f7-44ad-a070-1c779cdbe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918B78-DF19-4B0E-9B43-D9A82DE687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E8EB15-9DB3-4CF2-B037-DFDEC7A70CD0}">
  <ds:schemaRefs>
    <ds:schemaRef ds:uri="http://www.w3.org/XML/1998/namespace"/>
    <ds:schemaRef ds:uri="53acb739-ec32-481f-ab5f-9fd588471b8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25530eb-42f7-44ad-a070-1c779cdbe00f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Suparat Chandrachoti sanglek</dc:creator>
  <cp:keywords/>
  <dc:description/>
  <cp:lastModifiedBy>Booranima Arunnimitkul</cp:lastModifiedBy>
  <cp:revision>3</cp:revision>
  <cp:lastPrinted>2023-11-17T00:34:00Z</cp:lastPrinted>
  <dcterms:created xsi:type="dcterms:W3CDTF">2026-03-19T01:57:00Z</dcterms:created>
  <dcterms:modified xsi:type="dcterms:W3CDTF">2026-03-23T02:11:00Z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a13704-be5e-4c4e-997b-ac174f3dc22e_Enabled">
    <vt:lpwstr>true</vt:lpwstr>
  </property>
  <property fmtid="{D5CDD505-2E9C-101B-9397-08002B2CF9AE}" pid="3" name="MSIP_Label_93a13704-be5e-4c4e-997b-ac174f3dc22e_SetDate">
    <vt:lpwstr>2021-02-02T03:02:16Z</vt:lpwstr>
  </property>
  <property fmtid="{D5CDD505-2E9C-101B-9397-08002B2CF9AE}" pid="4" name="MSIP_Label_93a13704-be5e-4c4e-997b-ac174f3dc22e_Method">
    <vt:lpwstr>Privileged</vt:lpwstr>
  </property>
  <property fmtid="{D5CDD505-2E9C-101B-9397-08002B2CF9AE}" pid="5" name="MSIP_Label_93a13704-be5e-4c4e-997b-ac174f3dc22e_Name">
    <vt:lpwstr>Public</vt:lpwstr>
  </property>
  <property fmtid="{D5CDD505-2E9C-101B-9397-08002B2CF9AE}" pid="6" name="MSIP_Label_93a13704-be5e-4c4e-997b-ac174f3dc22e_SiteId">
    <vt:lpwstr>0ad5298e-296d-45ab-a446-c0d364c5b18b</vt:lpwstr>
  </property>
  <property fmtid="{D5CDD505-2E9C-101B-9397-08002B2CF9AE}" pid="7" name="MSIP_Label_93a13704-be5e-4c4e-997b-ac174f3dc22e_ActionId">
    <vt:lpwstr>8264ce6c-f0cf-4470-8deb-cd180d296fd8</vt:lpwstr>
  </property>
  <property fmtid="{D5CDD505-2E9C-101B-9397-08002B2CF9AE}" pid="8" name="MSIP_Label_93a13704-be5e-4c4e-997b-ac174f3dc22e_ContentBits">
    <vt:lpwstr>0</vt:lpwstr>
  </property>
  <property fmtid="{D5CDD505-2E9C-101B-9397-08002B2CF9AE}" pid="9" name="ContentTypeId">
    <vt:lpwstr>0x0101006852D20922A4FE44AF5F0891B658F2E2</vt:lpwstr>
  </property>
  <property fmtid="{D5CDD505-2E9C-101B-9397-08002B2CF9AE}" pid="10" name="MediaServiceImageTags">
    <vt:lpwstr/>
  </property>
</Properties>
</file>