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2" w:rsidRPr="00A27484" w:rsidRDefault="00196484" w:rsidP="002E3024">
      <w:pPr>
        <w:spacing w:line="340" w:lineRule="exact"/>
        <w:ind w:left="-547" w:right="-1238"/>
        <w:outlineLvl w:val="0"/>
        <w:rPr>
          <w:rFonts w:asciiTheme="majorBidi" w:hAnsiTheme="majorBidi" w:cstheme="majorBidi"/>
          <w:b/>
          <w:bCs/>
          <w:color w:val="000000"/>
        </w:rPr>
      </w:pPr>
      <w:r w:rsidRPr="00A27484">
        <w:rPr>
          <w:rFonts w:asciiTheme="majorBidi" w:hAnsiTheme="majorBidi" w:cstheme="majorBidi"/>
          <w:b/>
          <w:bCs/>
          <w:color w:val="000000"/>
        </w:rPr>
        <w:t xml:space="preserve">Checklist </w:t>
      </w:r>
      <w:r w:rsidR="00D25C12" w:rsidRPr="00A27484">
        <w:rPr>
          <w:rFonts w:asciiTheme="majorBidi" w:hAnsiTheme="majorBidi" w:cstheme="majorBidi"/>
          <w:b/>
          <w:bCs/>
          <w:color w:val="000000"/>
          <w:cs/>
        </w:rPr>
        <w:t>การตรวจสอบคุณสมบัติ</w:t>
      </w:r>
      <w:r w:rsidR="00A27484" w:rsidRPr="00A27484">
        <w:rPr>
          <w:rFonts w:asciiTheme="majorBidi" w:hAnsiTheme="majorBidi" w:cstheme="majorBidi"/>
          <w:b/>
          <w:bCs/>
          <w:cs/>
        </w:rPr>
        <w:t>คำขอจัดตั้งและจัดการกองทุนรวม และการยื่นขอความเห็นชอบเพิ่มทุนเพื่อลงทุน</w:t>
      </w:r>
      <w:r w:rsidR="00A27484">
        <w:rPr>
          <w:rFonts w:asciiTheme="majorBidi" w:hAnsiTheme="majorBidi" w:cstheme="majorBidi" w:hint="cs"/>
          <w:b/>
          <w:bCs/>
          <w:cs/>
        </w:rPr>
        <w:br/>
      </w:r>
      <w:r w:rsidR="00A27484" w:rsidRPr="00A27484">
        <w:rPr>
          <w:rFonts w:asciiTheme="majorBidi" w:hAnsiTheme="majorBidi" w:cstheme="majorBidi"/>
          <w:b/>
          <w:bCs/>
          <w:cs/>
        </w:rPr>
        <w:t>ในอสังหาริมทรัพย์หรือสิทธิการเช่าเพิ่มเติม</w:t>
      </w:r>
    </w:p>
    <w:p w:rsidR="00D25C12" w:rsidRPr="00F75E7A" w:rsidRDefault="00CF7FA0" w:rsidP="002E3024">
      <w:pPr>
        <w:spacing w:line="300" w:lineRule="atLeast"/>
        <w:ind w:left="-547"/>
        <w:rPr>
          <w:color w:val="000000"/>
          <w:sz w:val="28"/>
          <w:szCs w:val="28"/>
          <w:u w:val="dotted"/>
        </w:rPr>
      </w:pPr>
      <w:r w:rsidRPr="00CF7FA0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40.75pt;margin-top:16.3pt;width:437.4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">
            <v:stroke dashstyle="1 1"/>
          </v:shape>
        </w:pict>
      </w:r>
      <w:r w:rsidR="00D25C12" w:rsidRPr="00F75E7A">
        <w:rPr>
          <w:rFonts w:hint="cs"/>
          <w:color w:val="000000"/>
          <w:sz w:val="28"/>
          <w:szCs w:val="28"/>
          <w:cs/>
        </w:rPr>
        <w:t>ชื่อกองทุนรวม</w:t>
      </w:r>
      <w:r w:rsidR="00D25C12" w:rsidRPr="00F75E7A">
        <w:rPr>
          <w:rFonts w:hint="cs"/>
          <w:color w:val="000000"/>
          <w:sz w:val="28"/>
          <w:szCs w:val="28"/>
          <w:u w:val="dotted"/>
          <w:cs/>
        </w:rPr>
        <w:t xml:space="preserve">                        </w:t>
      </w:r>
    </w:p>
    <w:p w:rsidR="00D25C12" w:rsidRPr="00F75E7A" w:rsidRDefault="00CF7FA0" w:rsidP="002E3024">
      <w:pPr>
        <w:spacing w:line="300" w:lineRule="atLeast"/>
        <w:ind w:left="-54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Straight Arrow Connector 2" o:spid="_x0000_s1029" type="#_x0000_t32" style="position:absolute;left:0;text-align:left;margin-left:45.5pt;margin-top:17.1pt;width:432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">
            <v:stroke dashstyle="1 1"/>
          </v:shape>
        </w:pict>
      </w:r>
      <w:r w:rsidR="00D25C12" w:rsidRPr="00F75E7A">
        <w:rPr>
          <w:rFonts w:hint="cs"/>
          <w:color w:val="000000"/>
          <w:sz w:val="28"/>
          <w:szCs w:val="28"/>
          <w:cs/>
        </w:rPr>
        <w:t xml:space="preserve">ชื่อบริษัทจัดการ  </w:t>
      </w:r>
    </w:p>
    <w:p w:rsidR="00D25C12" w:rsidRPr="00F75E7A" w:rsidRDefault="00CF7FA0" w:rsidP="002E3024">
      <w:pPr>
        <w:spacing w:line="300" w:lineRule="atLeast"/>
        <w:ind w:left="-54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Straight Arrow Connector 1" o:spid="_x0000_s1028" type="#_x0000_t32" style="position:absolute;left:0;text-align:left;margin-left:-3.4pt;margin-top:15.2pt;width:481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">
            <v:stroke dashstyle="1 1"/>
          </v:shape>
        </w:pict>
      </w:r>
      <w:r w:rsidR="00D25C12" w:rsidRPr="00F75E7A">
        <w:rPr>
          <w:rFonts w:hint="cs"/>
          <w:color w:val="000000"/>
          <w:sz w:val="28"/>
          <w:szCs w:val="28"/>
          <w:cs/>
        </w:rPr>
        <w:t xml:space="preserve">วันที่  </w:t>
      </w:r>
    </w:p>
    <w:p w:rsidR="00D25C12" w:rsidRPr="002E3024" w:rsidRDefault="00D25C12">
      <w:pPr>
        <w:rPr>
          <w:sz w:val="16"/>
          <w:szCs w:val="16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1080"/>
        <w:gridCol w:w="1530"/>
      </w:tblGrid>
      <w:tr w:rsidR="00D25C12" w:rsidTr="002E3024">
        <w:trPr>
          <w:tblHeader/>
        </w:trPr>
        <w:tc>
          <w:tcPr>
            <w:tcW w:w="7740" w:type="dxa"/>
          </w:tcPr>
          <w:p w:rsidR="00D25C12" w:rsidRDefault="00D25C12" w:rsidP="002E3024">
            <w:pPr>
              <w:tabs>
                <w:tab w:val="left" w:pos="1440"/>
                <w:tab w:val="left" w:pos="1800"/>
              </w:tabs>
              <w:spacing w:line="320" w:lineRule="atLeast"/>
              <w:jc w:val="center"/>
              <w:rPr>
                <w:rFonts w:hAnsi="Angsana New"/>
                <w:sz w:val="30"/>
                <w:szCs w:val="30"/>
              </w:rPr>
            </w:pPr>
            <w:r>
              <w:rPr>
                <w:rFonts w:hAnsi="Angsana New"/>
                <w:sz w:val="30"/>
                <w:szCs w:val="30"/>
                <w:cs/>
              </w:rPr>
              <w:t>รายการ</w:t>
            </w:r>
            <w:r w:rsidR="00565677">
              <w:rPr>
                <w:rFonts w:hAnsi="Angsana New" w:hint="cs"/>
                <w:sz w:val="30"/>
                <w:szCs w:val="30"/>
                <w:cs/>
              </w:rPr>
              <w:t>ตรวจสอบ</w:t>
            </w:r>
          </w:p>
        </w:tc>
        <w:tc>
          <w:tcPr>
            <w:tcW w:w="1080" w:type="dxa"/>
          </w:tcPr>
          <w:p w:rsidR="00D25C12" w:rsidRDefault="00D25C12" w:rsidP="002E3024">
            <w:pPr>
              <w:tabs>
                <w:tab w:val="left" w:pos="1440"/>
                <w:tab w:val="left" w:pos="1800"/>
              </w:tabs>
              <w:spacing w:line="300" w:lineRule="exact"/>
              <w:jc w:val="center"/>
              <w:rPr>
                <w:rFonts w:hAnsi="Angsana New"/>
                <w:sz w:val="30"/>
                <w:szCs w:val="30"/>
              </w:rPr>
            </w:pPr>
            <w:r>
              <w:rPr>
                <w:rFonts w:hAnsi="Angsana New"/>
                <w:sz w:val="30"/>
                <w:szCs w:val="30"/>
                <w:cs/>
              </w:rPr>
              <w:t xml:space="preserve">มี </w:t>
            </w:r>
            <w:r>
              <w:rPr>
                <w:rFonts w:hAnsi="Angsana New"/>
                <w:sz w:val="30"/>
                <w:szCs w:val="30"/>
              </w:rPr>
              <w:t>(</w:t>
            </w:r>
            <w:r>
              <w:rPr>
                <w:rFonts w:hAnsi="Angsana New"/>
                <w:sz w:val="30"/>
                <w:szCs w:val="30"/>
              </w:rPr>
              <w:sym w:font="Wingdings" w:char="F0FC"/>
            </w:r>
            <w:r>
              <w:rPr>
                <w:rFonts w:hAnsi="Angsana New"/>
                <w:sz w:val="30"/>
                <w:szCs w:val="30"/>
              </w:rPr>
              <w:t>)</w:t>
            </w:r>
          </w:p>
          <w:p w:rsidR="00D25C12" w:rsidRDefault="00D25C12" w:rsidP="002E3024">
            <w:pPr>
              <w:tabs>
                <w:tab w:val="left" w:pos="1440"/>
                <w:tab w:val="left" w:pos="1800"/>
              </w:tabs>
              <w:spacing w:line="300" w:lineRule="exact"/>
              <w:jc w:val="center"/>
              <w:rPr>
                <w:rFonts w:hAnsi="Angsana New"/>
                <w:sz w:val="30"/>
                <w:szCs w:val="30"/>
              </w:rPr>
            </w:pPr>
            <w:r>
              <w:rPr>
                <w:rFonts w:hAnsi="Angsana New"/>
                <w:sz w:val="30"/>
                <w:szCs w:val="30"/>
                <w:cs/>
              </w:rPr>
              <w:t xml:space="preserve">ไม่มี </w:t>
            </w:r>
            <w:r>
              <w:rPr>
                <w:rFonts w:hAnsi="Angsana New"/>
                <w:sz w:val="30"/>
                <w:szCs w:val="30"/>
              </w:rPr>
              <w:t>(</w:t>
            </w:r>
            <w:r>
              <w:rPr>
                <w:rFonts w:hAnsi="Angsana New"/>
                <w:sz w:val="30"/>
                <w:szCs w:val="30"/>
              </w:rPr>
              <w:sym w:font="Wingdings" w:char="F0FB"/>
            </w:r>
            <w:r>
              <w:rPr>
                <w:rFonts w:hAnsi="Angsana New"/>
                <w:sz w:val="30"/>
                <w:szCs w:val="30"/>
              </w:rPr>
              <w:t>)</w:t>
            </w:r>
          </w:p>
        </w:tc>
        <w:tc>
          <w:tcPr>
            <w:tcW w:w="1530" w:type="dxa"/>
          </w:tcPr>
          <w:p w:rsidR="00D25C12" w:rsidRDefault="00D25C12" w:rsidP="002E3024">
            <w:pPr>
              <w:tabs>
                <w:tab w:val="left" w:pos="1440"/>
                <w:tab w:val="left" w:pos="1800"/>
              </w:tabs>
              <w:spacing w:line="300" w:lineRule="exact"/>
              <w:jc w:val="center"/>
              <w:rPr>
                <w:rFonts w:hAnsi="Angsana New"/>
                <w:sz w:val="30"/>
                <w:szCs w:val="30"/>
              </w:rPr>
            </w:pPr>
            <w:r>
              <w:rPr>
                <w:rFonts w:hAnsi="Angsana New"/>
                <w:sz w:val="30"/>
                <w:szCs w:val="30"/>
                <w:cs/>
              </w:rPr>
              <w:t>ระบุหัวข้อ</w:t>
            </w:r>
            <w:r w:rsidR="00FE7F6B">
              <w:rPr>
                <w:rFonts w:hAnsi="Angsana New" w:hint="cs"/>
                <w:sz w:val="30"/>
                <w:szCs w:val="30"/>
                <w:cs/>
              </w:rPr>
              <w:t>ของเอกสาร</w:t>
            </w:r>
            <w:r>
              <w:rPr>
                <w:rFonts w:hAnsi="Angsana New"/>
                <w:sz w:val="30"/>
                <w:szCs w:val="30"/>
              </w:rPr>
              <w:t>/</w:t>
            </w:r>
            <w:r>
              <w:rPr>
                <w:rFonts w:hAnsi="Angsana New"/>
                <w:sz w:val="30"/>
                <w:szCs w:val="30"/>
                <w:cs/>
              </w:rPr>
              <w:t>หน้า</w:t>
            </w:r>
          </w:p>
        </w:tc>
      </w:tr>
      <w:tr w:rsidR="00D25C12" w:rsidTr="00FE7F6B">
        <w:tc>
          <w:tcPr>
            <w:tcW w:w="7740" w:type="dxa"/>
          </w:tcPr>
          <w:p w:rsidR="00DA5BB6" w:rsidRPr="00E81659" w:rsidRDefault="002F092F" w:rsidP="00E81659">
            <w:pPr>
              <w:tabs>
                <w:tab w:val="left" w:pos="252"/>
                <w:tab w:val="left" w:pos="1152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1</w:t>
            </w:r>
            <w:r w:rsidR="00DA5BB6" w:rsidRPr="00653367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. การตรวจสอบตาม</w:t>
            </w:r>
            <w:r w:rsidR="00547C83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เกณฑ์</w:t>
            </w:r>
            <w:r w:rsidR="00702CF2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การอนุญาตตาม</w:t>
            </w:r>
            <w:r w:rsidR="00DA5BB6" w:rsidRPr="00653367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ประกาศที่ สน.25/2552</w:t>
            </w:r>
            <w:r w:rsidR="00DA5BB6" w:rsidRPr="00653367">
              <w:rPr>
                <w:b/>
                <w:bCs/>
                <w:color w:val="000000"/>
                <w:sz w:val="28"/>
                <w:szCs w:val="28"/>
                <w:cs/>
              </w:rPr>
              <w:tab/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</w:p>
          <w:p w:rsidR="002F092F" w:rsidRPr="002F092F" w:rsidRDefault="00DA5BB6" w:rsidP="002F092F">
            <w:pPr>
              <w:tabs>
                <w:tab w:val="left" w:pos="252"/>
                <w:tab w:val="left" w:pos="115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1.1 บริษัทจัดการกองทุนได้มีการทำ </w:t>
            </w:r>
            <w:r w:rsidR="002F092F" w:rsidRPr="002F092F">
              <w:rPr>
                <w:color w:val="000000"/>
                <w:sz w:val="28"/>
                <w:szCs w:val="28"/>
              </w:rPr>
              <w:t>Due diligence</w:t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 เกี่ยวกับทรัพย์สินที่จะลงทุนว่าเป็นโครงการ</w:t>
            </w:r>
            <w:r w:rsidR="002F092F" w:rsidRPr="002F092F">
              <w:rPr>
                <w:color w:val="000000"/>
                <w:sz w:val="28"/>
                <w:szCs w:val="28"/>
                <w:cs/>
              </w:rPr>
              <w:br/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 ที่มีศักยภาพ  มีการก่อรายได้ โดยมีการวิเคราะห์ความเป็นไปได้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>และผลตอบแทนของโครงการ</w:t>
            </w:r>
            <w:r w:rsidR="002F092F" w:rsidRPr="002F092F">
              <w:rPr>
                <w:color w:val="000000"/>
                <w:sz w:val="28"/>
                <w:szCs w:val="28"/>
                <w:cs/>
              </w:rPr>
              <w:br/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2F092F"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ที่เหมาะสมต่อการลงทุน  </w:t>
            </w:r>
          </w:p>
          <w:p w:rsidR="002F092F" w:rsidRDefault="002F092F" w:rsidP="00FE7BC2">
            <w:pPr>
              <w:tabs>
                <w:tab w:val="left" w:pos="478"/>
              </w:tabs>
              <w:rPr>
                <w:color w:val="000000"/>
                <w:sz w:val="28"/>
                <w:szCs w:val="28"/>
                <w:cs/>
              </w:rPr>
            </w:pP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1.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2 </w:t>
            </w: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สัญญาหรือเอกสาร เกี่ยวกับโครงการ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เช่น เอกสารสิทธิ สัญญาเช่า </w:t>
            </w: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 xml:space="preserve">สิทธิในทางเข้า-ออก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FE7BC2" w:rsidRPr="002F092F">
              <w:rPr>
                <w:rFonts w:hint="cs"/>
                <w:color w:val="000000"/>
                <w:sz w:val="28"/>
                <w:szCs w:val="28"/>
                <w:cs/>
              </w:rPr>
              <w:t>สิทธิ</w:t>
            </w: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>เหนือพื้นดิน สิทธิเก็บกิน สิทธิทางกฎหมายอื่น มีความถูกต้อง ความเหมาะสมต่อการ</w:t>
            </w:r>
            <w:r w:rsidR="00FE7BC2">
              <w:rPr>
                <w:color w:val="000000"/>
                <w:sz w:val="28"/>
                <w:szCs w:val="28"/>
                <w:cs/>
              </w:rPr>
              <w:br/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>คุ้มครองผู้ลงทุน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>บังคับใช้ได้ตามกฎหมาย และสามารถยกเลิกสัญ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ญ</w:t>
            </w:r>
            <w:r w:rsidRPr="002F092F">
              <w:rPr>
                <w:rFonts w:hint="cs"/>
                <w:color w:val="000000"/>
                <w:sz w:val="28"/>
                <w:szCs w:val="28"/>
                <w:cs/>
              </w:rPr>
              <w:t>าเช่าได้เมื่อมีการผิดสัญญา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1.3 ข้อกำหนดเกี่ยวกับอสังหาริมทรัพย์ และการจัดการ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)  </w:t>
            </w:r>
            <w:r w:rsidR="00DA5BB6" w:rsidRPr="00932CCE">
              <w:rPr>
                <w:rFonts w:hint="cs"/>
                <w:color w:val="000000"/>
                <w:sz w:val="28"/>
                <w:szCs w:val="28"/>
                <w:cs/>
              </w:rPr>
              <w:t>ลงทุนในอสังหาริมทรัพย์ตามประกาศกำหนด</w:t>
            </w:r>
            <w:r w:rsidR="00DD5764">
              <w:rPr>
                <w:rFonts w:hint="cs"/>
                <w:color w:val="000000"/>
                <w:sz w:val="28"/>
                <w:szCs w:val="28"/>
                <w:cs/>
              </w:rPr>
              <w:t xml:space="preserve"> ดังนี้</w:t>
            </w:r>
            <w:r w:rsidR="00DD5764"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DD5764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(ก)  อสังหาริมทรัพย์ประเภทสิ่งก่อสร้างที่กองทุน ซื้อ เช่า หรือได้สิทธิ เป็น</w:t>
            </w:r>
            <w:r w:rsidR="00C468DE">
              <w:rPr>
                <w:rFonts w:hint="cs"/>
                <w:color w:val="000000"/>
                <w:sz w:val="28"/>
                <w:szCs w:val="28"/>
                <w:cs/>
              </w:rPr>
              <w:t>ชนิด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อสังหาริมทรัพย์ที่เป็นไปตามที่กำหนดตามข้อ 37 ของประกาศ สน.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25/2552</w:t>
            </w:r>
          </w:p>
          <w:p w:rsidR="00DD5764" w:rsidRPr="00F70756" w:rsidRDefault="002F092F" w:rsidP="002F092F">
            <w:pPr>
              <w:tabs>
                <w:tab w:val="left" w:pos="162"/>
                <w:tab w:val="left" w:pos="792"/>
              </w:tabs>
              <w:rPr>
                <w:color w:val="000000"/>
                <w:sz w:val="28"/>
                <w:szCs w:val="28"/>
              </w:rPr>
            </w:pP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="00DD5764"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ข</w:t>
            </w:r>
            <w:r w:rsidR="00DD5764" w:rsidRPr="00F70756">
              <w:rPr>
                <w:rFonts w:hint="cs"/>
                <w:color w:val="000000"/>
                <w:sz w:val="28"/>
                <w:szCs w:val="28"/>
                <w:cs/>
              </w:rPr>
              <w:t>)  อสังหาริมทรัพย์ที่จะลงทุนต้องตั้งอยู่ในประเทศไทย และมีทางเข้าออกที่ดี</w:t>
            </w:r>
          </w:p>
          <w:p w:rsidR="00DD5764" w:rsidRPr="00E76B8F" w:rsidRDefault="00DD5764" w:rsidP="002F092F">
            <w:pPr>
              <w:tabs>
                <w:tab w:val="left" w:pos="252"/>
                <w:tab w:val="left" w:pos="792"/>
                <w:tab w:val="left" w:pos="87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ค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)  ก่อสร้างแล้วเสร็จ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หรือก่อสร้างไปแล้วไม่น้อยกว่า 80</w:t>
            </w:r>
            <w:r w:rsidRPr="00F70756">
              <w:rPr>
                <w:color w:val="000000"/>
                <w:sz w:val="28"/>
                <w:szCs w:val="28"/>
              </w:rPr>
              <w:t>%</w:t>
            </w:r>
            <w:r w:rsidR="00E76B8F">
              <w:rPr>
                <w:rFonts w:hint="cs"/>
                <w:color w:val="000000"/>
                <w:sz w:val="28"/>
                <w:szCs w:val="28"/>
                <w:cs/>
              </w:rPr>
              <w:t xml:space="preserve"> ของมูลค่าโครงการไม่นับรวม</w:t>
            </w:r>
            <w:r w:rsidR="00EA73B4">
              <w:rPr>
                <w:color w:val="000000"/>
                <w:sz w:val="28"/>
                <w:szCs w:val="28"/>
                <w:cs/>
              </w:rPr>
              <w:br/>
            </w:r>
            <w:r w:rsidR="00EA73B4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EA73B4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76B8F">
              <w:rPr>
                <w:rFonts w:hint="cs"/>
                <w:color w:val="000000"/>
                <w:sz w:val="28"/>
                <w:szCs w:val="28"/>
                <w:cs/>
              </w:rPr>
              <w:t>มูลค่าที่ดิน</w:t>
            </w:r>
            <w:r w:rsidR="00E76B8F">
              <w:rPr>
                <w:color w:val="000000"/>
                <w:sz w:val="28"/>
                <w:szCs w:val="28"/>
              </w:rPr>
              <w:t xml:space="preserve"> </w:t>
            </w:r>
            <w:r w:rsidR="00E76B8F">
              <w:rPr>
                <w:rFonts w:hint="cs"/>
                <w:color w:val="000000"/>
                <w:sz w:val="28"/>
                <w:szCs w:val="28"/>
                <w:cs/>
              </w:rPr>
              <w:t>(กรณีเป็นการเพิ่มทุนให้คำนวณสัดส่วนการก่อสร้างจากมูลค่าโครงการที่มี</w:t>
            </w:r>
            <w:r w:rsidR="002F092F">
              <w:rPr>
                <w:color w:val="000000"/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</w:t>
            </w:r>
            <w:r w:rsidR="00E76B8F">
              <w:rPr>
                <w:rFonts w:hint="cs"/>
                <w:color w:val="000000"/>
                <w:sz w:val="28"/>
                <w:szCs w:val="28"/>
                <w:cs/>
              </w:rPr>
              <w:t>การเพิ่มทุนในครั้งนี้)</w:t>
            </w:r>
          </w:p>
          <w:p w:rsidR="00DD5764" w:rsidRPr="00E76B8F" w:rsidRDefault="00DD5764" w:rsidP="002F092F">
            <w:pPr>
              <w:tabs>
                <w:tab w:val="left" w:pos="252"/>
                <w:tab w:val="left" w:pos="831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ง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 xml:space="preserve"> เป็นการลงทุนโดยการซื้อหรือเช่า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หรือได้มาซึ่งสิทธิเก็บกินหรือสิทธิเหนือพื้นดิน</w:t>
            </w:r>
            <w:r w:rsidR="00E76B8F">
              <w:rPr>
                <w:color w:val="000000"/>
                <w:sz w:val="28"/>
                <w:szCs w:val="28"/>
              </w:rPr>
              <w:t xml:space="preserve"> </w:t>
            </w:r>
            <w:r w:rsidR="002F092F">
              <w:rPr>
                <w:color w:val="000000"/>
                <w:sz w:val="28"/>
                <w:szCs w:val="28"/>
              </w:rPr>
              <w:br/>
              <w:t xml:space="preserve">                         </w:t>
            </w:r>
            <w:r w:rsidR="00E76B8F">
              <w:rPr>
                <w:rFonts w:hint="cs"/>
                <w:color w:val="000000"/>
                <w:sz w:val="28"/>
                <w:szCs w:val="28"/>
                <w:cs/>
              </w:rPr>
              <w:t>และเจ้าของอสังหาริมทรัพย์ยินยอมให้เช่า หรือให้สิทธิเมื่อจัดตั้งกองทุนแล้ว</w:t>
            </w:r>
          </w:p>
          <w:p w:rsidR="00DD5764" w:rsidRDefault="00DD5764" w:rsidP="00DD5764">
            <w:p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จ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ไม่อยู่ในบังคับแห่งทรัพยสิทธิหรือมีข้อพิพาทใด</w:t>
            </w:r>
            <w:r w:rsidRPr="00F70756">
              <w:rPr>
                <w:color w:val="000000"/>
                <w:sz w:val="28"/>
                <w:szCs w:val="28"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ๆ  </w:t>
            </w:r>
          </w:p>
          <w:p w:rsidR="000C10E3" w:rsidRDefault="00DD5764" w:rsidP="002F092F">
            <w:pPr>
              <w:tabs>
                <w:tab w:val="left" w:pos="522"/>
                <w:tab w:val="left" w:pos="587"/>
                <w:tab w:val="left" w:pos="831"/>
                <w:tab w:val="left" w:pos="1152"/>
              </w:tabs>
              <w:rPr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ฉ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ไม่เป็นที่ดินว่างเปล่า</w:t>
            </w:r>
            <w:r w:rsidR="00DA5BB6" w:rsidRPr="00932CCE">
              <w:rPr>
                <w:color w:val="000000"/>
                <w:sz w:val="28"/>
                <w:szCs w:val="28"/>
                <w:cs/>
              </w:rPr>
              <w:br/>
            </w:r>
            <w:r w:rsidR="00DA5BB6" w:rsidRPr="00932CCE"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DA5BB6" w:rsidRPr="00932CCE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ช</w:t>
            </w:r>
            <w:r w:rsidR="00DA5BB6" w:rsidRPr="00932CCE"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  <w:r w:rsidR="00DA5BB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F092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C10E3">
              <w:rPr>
                <w:rFonts w:hint="cs"/>
                <w:sz w:val="28"/>
                <w:szCs w:val="28"/>
                <w:cs/>
              </w:rPr>
              <w:t>จัดให้มีความเห็นของ</w:t>
            </w:r>
            <w:r w:rsidR="000C10E3" w:rsidRPr="00F70756">
              <w:rPr>
                <w:rFonts w:hint="cs"/>
                <w:sz w:val="28"/>
                <w:szCs w:val="28"/>
                <w:cs/>
              </w:rPr>
              <w:t xml:space="preserve">บริษัทประเมินค่าทรัพย์สินสองราย </w:t>
            </w:r>
            <w:r w:rsidR="000C10E3">
              <w:rPr>
                <w:rFonts w:hint="cs"/>
                <w:sz w:val="28"/>
                <w:szCs w:val="28"/>
                <w:cs/>
              </w:rPr>
              <w:t>ประกอบการพิจารณา</w:t>
            </w:r>
            <w:r w:rsidR="002F092F">
              <w:rPr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sz w:val="28"/>
                <w:szCs w:val="28"/>
                <w:cs/>
              </w:rPr>
              <w:t xml:space="preserve">                         </w:t>
            </w:r>
            <w:r w:rsidR="000C10E3">
              <w:rPr>
                <w:rFonts w:hint="cs"/>
                <w:sz w:val="28"/>
                <w:szCs w:val="28"/>
                <w:cs/>
              </w:rPr>
              <w:t>ศักยภาพของทรัพย์สินที่จะซื้อเข้าโครงการ</w:t>
            </w:r>
          </w:p>
          <w:p w:rsidR="00DA5BB6" w:rsidRPr="00F70756" w:rsidRDefault="00DA5BB6" w:rsidP="002F092F">
            <w:pPr>
              <w:tabs>
                <w:tab w:val="left" w:pos="522"/>
                <w:tab w:val="left" w:pos="587"/>
                <w:tab w:val="left" w:pos="763"/>
                <w:tab w:val="left" w:pos="882"/>
                <w:tab w:val="left" w:pos="1198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2F092F">
              <w:rPr>
                <w:rFonts w:hint="cs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sz w:val="28"/>
                <w:szCs w:val="28"/>
                <w:cs/>
              </w:rPr>
              <w:t>ซ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 w:rsidR="00E63FE3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 xml:space="preserve"> ความสมเหตุสม</w:t>
            </w:r>
            <w:r w:rsidRPr="00F70756">
              <w:rPr>
                <w:rFonts w:hint="cs"/>
                <w:sz w:val="28"/>
                <w:szCs w:val="28"/>
                <w:cs/>
              </w:rPr>
              <w:t>ผลที่จะซื้อหรือเช่าหากราคาที่จะซื้อหรือเช่าสูงกว่าราคาที่ได้จาก</w:t>
            </w:r>
            <w:r w:rsidR="002F092F">
              <w:rPr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sz w:val="28"/>
                <w:szCs w:val="28"/>
                <w:cs/>
              </w:rPr>
              <w:t xml:space="preserve">                         </w:t>
            </w:r>
            <w:r w:rsidRPr="00F70756">
              <w:rPr>
                <w:rFonts w:hint="cs"/>
                <w:sz w:val="28"/>
                <w:szCs w:val="28"/>
                <w:cs/>
              </w:rPr>
              <w:t>รายงานการประเมินค่า</w:t>
            </w:r>
            <w:r>
              <w:rPr>
                <w:rFonts w:hint="cs"/>
                <w:sz w:val="28"/>
                <w:szCs w:val="28"/>
                <w:cs/>
              </w:rPr>
              <w:t>ต่ำสุด เกินร้อยละ</w:t>
            </w:r>
            <w:r w:rsidRPr="00F70756">
              <w:rPr>
                <w:rFonts w:hint="cs"/>
                <w:sz w:val="28"/>
                <w:szCs w:val="28"/>
                <w:cs/>
              </w:rPr>
              <w:t>สิบของราคาที่ได้จากรายงานการประเมิน</w:t>
            </w:r>
            <w:r w:rsidR="002F092F">
              <w:rPr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sz w:val="28"/>
                <w:szCs w:val="28"/>
                <w:cs/>
              </w:rPr>
              <w:t xml:space="preserve">                          </w:t>
            </w:r>
            <w:r>
              <w:rPr>
                <w:rFonts w:hint="cs"/>
                <w:sz w:val="28"/>
                <w:szCs w:val="28"/>
                <w:cs/>
              </w:rPr>
              <w:t>มูล</w:t>
            </w:r>
            <w:r w:rsidRPr="00F70756">
              <w:rPr>
                <w:rFonts w:hint="cs"/>
                <w:sz w:val="28"/>
                <w:szCs w:val="28"/>
                <w:cs/>
              </w:rPr>
              <w:t xml:space="preserve">ค่า </w:t>
            </w:r>
          </w:p>
          <w:p w:rsidR="00DA5BB6" w:rsidRDefault="00DA5BB6" w:rsidP="002F092F">
            <w:pPr>
              <w:tabs>
                <w:tab w:val="left" w:pos="522"/>
                <w:tab w:val="left" w:pos="792"/>
                <w:tab w:val="left" w:pos="972"/>
                <w:tab w:val="left" w:pos="1157"/>
                <w:tab w:val="left" w:pos="1857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ฌ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 xml:space="preserve"> มูลค่าการลงทุนในโครงการอาคารศูนย์การค้า ศูนย์จำหน่ายสินค้าขนาดใหญ่ </w:t>
            </w:r>
            <w:r w:rsidR="002F092F">
              <w:rPr>
                <w:color w:val="000000"/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แต่ละแห่ง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ต้องไม่น้อยกว่า 500 ล้านบาท หรือกรณีที่ลงทุนหลายแห่งต้องลงทุน</w:t>
            </w:r>
            <w:r w:rsidR="002F092F">
              <w:rPr>
                <w:color w:val="000000"/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ในโครงการ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2E3024">
              <w:rPr>
                <w:rFonts w:hint="cs"/>
                <w:color w:val="000000"/>
                <w:sz w:val="28"/>
                <w:szCs w:val="28"/>
                <w:cs/>
              </w:rPr>
              <w:t>ที่มี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มูลค่าไม่น้อยกว่า 250 ล้านบาทและมูลค่าเงินลงทุนรวมทุกโครงการ</w:t>
            </w:r>
            <w:r w:rsidR="002F092F">
              <w:rPr>
                <w:color w:val="000000"/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ต้องไม่เกิน</w:t>
            </w:r>
            <w:r w:rsidR="002E3024">
              <w:rPr>
                <w:rFonts w:hint="cs"/>
                <w:color w:val="000000"/>
                <w:sz w:val="28"/>
                <w:szCs w:val="28"/>
                <w:cs/>
              </w:rPr>
              <w:t xml:space="preserve">ร้อยละ </w:t>
            </w:r>
            <w:r w:rsidRPr="00932CCE">
              <w:rPr>
                <w:rFonts w:hint="cs"/>
                <w:color w:val="000000"/>
                <w:sz w:val="28"/>
                <w:szCs w:val="28"/>
                <w:cs/>
              </w:rPr>
              <w:t>15 ของมูลค่าทรัพย์สินสุทธิของกองทุนรวม</w:t>
            </w:r>
            <w:r w:rsidR="00321F91">
              <w:rPr>
                <w:color w:val="000000"/>
                <w:sz w:val="28"/>
                <w:szCs w:val="28"/>
              </w:rPr>
              <w:br/>
              <w:t xml:space="preserve">         </w:t>
            </w:r>
            <w:r w:rsidR="002F092F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) การทำสัญญาเช่า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 xml:space="preserve"> (กรณีกองทุนอสังหาริมทรัพย์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>เช่าทรัพย์สิน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</w:p>
          <w:p w:rsidR="00DA5BB6" w:rsidRPr="00F70756" w:rsidRDefault="00DA5BB6" w:rsidP="002F092F">
            <w:pPr>
              <w:tabs>
                <w:tab w:val="left" w:pos="522"/>
                <w:tab w:val="left" w:pos="1184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(ก)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ไม่ทำสัญญาเช่าที่อาจก่อให้เกิดหน้าที่มากกว่าหน้าที่ปกติของผู้เช่าเมื่อสัญญาเช่า</w:t>
            </w:r>
            <w:r w:rsidR="002F092F">
              <w:rPr>
                <w:color w:val="000000"/>
                <w:sz w:val="28"/>
                <w:szCs w:val="28"/>
                <w:cs/>
              </w:rPr>
              <w:br/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</w:t>
            </w:r>
            <w:r w:rsidR="002F092F" w:rsidRPr="00F70756">
              <w:rPr>
                <w:rFonts w:hint="cs"/>
                <w:color w:val="000000"/>
                <w:sz w:val="28"/>
                <w:szCs w:val="28"/>
                <w:cs/>
              </w:rPr>
              <w:t>สิ้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นสุดลง</w:t>
            </w:r>
          </w:p>
          <w:p w:rsidR="00C468DE" w:rsidRDefault="00DA5BB6" w:rsidP="005D0D1E">
            <w:pPr>
              <w:tabs>
                <w:tab w:val="left" w:pos="162"/>
                <w:tab w:val="left" w:pos="522"/>
                <w:tab w:val="left" w:pos="792"/>
                <w:tab w:val="left" w:pos="106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 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(ข)  </w:t>
            </w:r>
            <w:r w:rsidRPr="002727F0">
              <w:rPr>
                <w:rFonts w:hint="cs"/>
                <w:color w:val="000000"/>
                <w:sz w:val="28"/>
                <w:szCs w:val="28"/>
                <w:cs/>
              </w:rPr>
              <w:t>หากเป็นการเช่าช่วง</w:t>
            </w:r>
            <w:r w:rsidRPr="002727F0"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 w:rsidRPr="002727F0"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>หากเป็นการเช่าที่ดิน มีการออกโฉนดหรือหนังสือรับรองการทำประโยชน์ในที่ดิ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น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>แล้ว</w:t>
            </w:r>
            <w:r w:rsidR="00547C83"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="000C10E3">
              <w:rPr>
                <w:color w:val="000000"/>
                <w:sz w:val="28"/>
                <w:szCs w:val="28"/>
                <w:cs/>
              </w:rPr>
              <w:br/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lastRenderedPageBreak/>
              <w:t xml:space="preserve">                   </w:t>
            </w:r>
            <w:r w:rsidR="002F092F"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หากมิได้เป็น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>การเช่าจากผู้มีกรรมสิทธิตามโฉนดหรือผู้มีสิทธิครอบครอง</w:t>
            </w:r>
            <w:r w:rsidRPr="002727F0">
              <w:rPr>
                <w:color w:val="000000"/>
                <w:sz w:val="28"/>
                <w:szCs w:val="28"/>
                <w:cs/>
              </w:rPr>
              <w:t xml:space="preserve"> 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จะ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>ต้องมี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สถาบันการเงิน หรือประกั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>น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ภัยเป็น</w:t>
            </w:r>
            <w:r w:rsidR="000C10E3">
              <w:rPr>
                <w:rFonts w:hint="cs"/>
                <w:color w:val="000000"/>
                <w:sz w:val="28"/>
                <w:szCs w:val="28"/>
                <w:cs/>
              </w:rPr>
              <w:t xml:space="preserve">ผู้รับประกันความเสียหายจากการบอกเลิกสัญญา 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หรือ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พิจารณา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แล้วว่า</w:t>
            </w:r>
            <w:r w:rsidR="00C468DE">
              <w:rPr>
                <w:rFonts w:hint="cs"/>
                <w:color w:val="000000"/>
                <w:sz w:val="28"/>
                <w:szCs w:val="28"/>
                <w:cs/>
              </w:rPr>
              <w:t>มี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ความเหมาะสม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ในการลงทุน 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และเปิดเผย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เป็น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DA5BB6" w:rsidRPr="00F70756" w:rsidRDefault="00C468DE" w:rsidP="005D0D1E">
            <w:pPr>
              <w:tabs>
                <w:tab w:val="left" w:pos="162"/>
                <w:tab w:val="left" w:pos="522"/>
                <w:tab w:val="left" w:pos="792"/>
                <w:tab w:val="left" w:pos="106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ให้ผู้ลงทุน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พิจารณาได้</w:t>
            </w:r>
            <w:r w:rsidR="000C10E3">
              <w:rPr>
                <w:color w:val="000000"/>
                <w:sz w:val="28"/>
                <w:szCs w:val="28"/>
                <w:cs/>
              </w:rPr>
              <w:br/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1644EB">
              <w:rPr>
                <w:color w:val="000000"/>
                <w:sz w:val="28"/>
                <w:szCs w:val="28"/>
              </w:rPr>
              <w:t>3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การประกันภัย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="00DA5BB6">
              <w:rPr>
                <w:color w:val="000000"/>
                <w:sz w:val="28"/>
                <w:szCs w:val="28"/>
                <w:cs/>
              </w:rPr>
              <w:br/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(ก)  การประกันวินาศภัย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>มีความ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เพียงพอ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และ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หมาะสมกับส่วนได้ส่วนเสียของกองทุนรวม</w:t>
            </w:r>
            <w:r w:rsidR="00F71973">
              <w:rPr>
                <w:color w:val="000000"/>
                <w:sz w:val="28"/>
                <w:szCs w:val="28"/>
                <w:cs/>
              </w:rPr>
              <w:br/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ที่มีต่ออสังหาริมทรัพย์ หรือสิทธิการเช่า เพื่อคุ้มครองความเสียหายที่อาจเกิดต่อ</w:t>
            </w:r>
            <w:r w:rsidR="00F71973">
              <w:rPr>
                <w:color w:val="000000"/>
                <w:sz w:val="28"/>
                <w:szCs w:val="28"/>
                <w:cs/>
              </w:rPr>
              <w:br/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อสังหาริมทรัพย์</w:t>
            </w:r>
            <w:r w:rsidR="00DA5BB6">
              <w:rPr>
                <w:color w:val="000000"/>
                <w:sz w:val="28"/>
                <w:szCs w:val="28"/>
                <w:cs/>
              </w:rPr>
              <w:br/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(ข) 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>มีการเปิดเผยว่ามี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การประกันภัยความรับผิดต่อบุคคลภายนอก</w:t>
            </w:r>
            <w:r w:rsidR="00DA5BB6">
              <w:rPr>
                <w:color w:val="000000"/>
                <w:sz w:val="28"/>
                <w:szCs w:val="28"/>
              </w:rPr>
              <w:t xml:space="preserve">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โดยกำหนดให้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กองทุนรวมเป็นผู้รับผลประโยชน์</w:t>
            </w:r>
            <w:r w:rsidR="00DA5BB6">
              <w:rPr>
                <w:color w:val="000000"/>
                <w:sz w:val="28"/>
                <w:szCs w:val="28"/>
              </w:rPr>
              <w:t xml:space="preserve">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>และเปิดเผยในโครงการอย่างชัดเจน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 xml:space="preserve"> (</w:t>
            </w:r>
            <w:r w:rsidR="001644EB">
              <w:rPr>
                <w:color w:val="000000"/>
                <w:sz w:val="28"/>
                <w:szCs w:val="28"/>
              </w:rPr>
              <w:t>4</w:t>
            </w:r>
            <w:r w:rsidR="00DA5BB6"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  <w:r w:rsidR="00DA5BB6">
              <w:rPr>
                <w:color w:val="000000"/>
                <w:sz w:val="28"/>
                <w:szCs w:val="28"/>
              </w:rPr>
              <w:t xml:space="preserve"> </w:t>
            </w:r>
            <w:r w:rsidR="00DA5BB6" w:rsidRPr="00F70756">
              <w:rPr>
                <w:rFonts w:hint="cs"/>
                <w:color w:val="000000"/>
                <w:sz w:val="28"/>
                <w:szCs w:val="28"/>
                <w:cs/>
              </w:rPr>
              <w:t>การจัดหาผลประโยชน์</w:t>
            </w:r>
          </w:p>
          <w:p w:rsidR="00DA5BB6" w:rsidRPr="00F70756" w:rsidRDefault="00DA5BB6" w:rsidP="00DC79B4">
            <w:pPr>
              <w:tabs>
                <w:tab w:val="left" w:pos="522"/>
                <w:tab w:val="left" w:pos="972"/>
                <w:tab w:val="left" w:pos="1857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)  กรณีลงทุนในอาคารโรงแรม  ต้องเป็นการให้เช่าแก่ผู้ประกอบกิจการโรงแรมเท่านั้น</w:t>
            </w:r>
          </w:p>
          <w:p w:rsidR="00DA5BB6" w:rsidRDefault="00DA5BB6" w:rsidP="00B50E88">
            <w:pPr>
              <w:tabs>
                <w:tab w:val="left" w:pos="522"/>
                <w:tab w:val="left" w:pos="972"/>
                <w:tab w:val="left" w:pos="1857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(ข)  กรณี</w:t>
            </w:r>
            <w:r w:rsidRPr="00565677">
              <w:rPr>
                <w:rFonts w:hint="cs"/>
                <w:color w:val="000000"/>
                <w:sz w:val="28"/>
                <w:szCs w:val="28"/>
                <w:cs/>
              </w:rPr>
              <w:t>จัดหาผลประโยชน์โดยการให้เช่าพื้นที่</w:t>
            </w:r>
            <w:r w:rsidR="00DD5764">
              <w:rPr>
                <w:rFonts w:hint="cs"/>
                <w:color w:val="000000"/>
                <w:sz w:val="28"/>
                <w:szCs w:val="28"/>
                <w:cs/>
              </w:rPr>
              <w:t xml:space="preserve">จะต้องเป็นการให้เช่าโดยตรง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5677">
              <w:rPr>
                <w:rFonts w:hint="cs"/>
                <w:color w:val="000000"/>
                <w:sz w:val="28"/>
                <w:szCs w:val="28"/>
                <w:cs/>
              </w:rPr>
              <w:t>หรือให้เช่า</w:t>
            </w:r>
            <w:r w:rsidR="00DD5764">
              <w:rPr>
                <w:color w:val="000000"/>
                <w:sz w:val="28"/>
                <w:szCs w:val="28"/>
                <w:cs/>
              </w:rPr>
              <w:br/>
            </w:r>
            <w:r w:rsidR="00DD5764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565677">
              <w:rPr>
                <w:rFonts w:hint="cs"/>
                <w:color w:val="000000"/>
                <w:sz w:val="28"/>
                <w:szCs w:val="28"/>
                <w:cs/>
              </w:rPr>
              <w:t>แก่ผู้ประกอบกิจการอื่น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เพื่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อ</w:t>
            </w:r>
            <w:r w:rsidR="00321F91">
              <w:rPr>
                <w:rFonts w:hint="cs"/>
                <w:color w:val="000000"/>
                <w:sz w:val="28"/>
                <w:szCs w:val="28"/>
                <w:cs/>
              </w:rPr>
              <w:t>นำอสังหาริมทรัพย์ไปจัดหาประโยชน์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โดยดำเนินการ</w:t>
            </w:r>
            <w:r w:rsidR="00A80BDE">
              <w:rPr>
                <w:rFonts w:hint="cs"/>
                <w:color w:val="000000"/>
                <w:sz w:val="28"/>
                <w:szCs w:val="28"/>
                <w:cs/>
              </w:rPr>
              <w:t>ให้</w:t>
            </w:r>
            <w:r w:rsidR="00A80BDE">
              <w:rPr>
                <w:color w:val="000000"/>
                <w:sz w:val="28"/>
                <w:szCs w:val="28"/>
                <w:cs/>
              </w:rPr>
              <w:br/>
            </w:r>
            <w:r w:rsidR="00A80BDE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กองทุนรวมมีรายได้จากการให้เช่าพื้นที่และการให้เช่าเครื่องใช้อุปกรณ์ตกแต่งที่</w:t>
            </w:r>
            <w:r w:rsidR="00A80BDE">
              <w:rPr>
                <w:color w:val="000000"/>
                <w:sz w:val="28"/>
                <w:szCs w:val="28"/>
                <w:cs/>
              </w:rPr>
              <w:br/>
            </w:r>
            <w:r w:rsidR="00A80BDE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เกี่ยวเนื่องโดยตรงจากการให้เช่าพื้นที่นั้นไม่น้อยกว่าร้อยละ 80 ของรายได้ทั้งหมด</w:t>
            </w:r>
            <w:r w:rsidR="00A80BDE"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(ค)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กรณีมีการประกันรายได้ของกองทุนรวม ต้องจัดให้มีหลักประกันที่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เหมาะสม และ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เพียงพอ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ต่อความเสียหาย และให้กองทุนรวมเป็นผู้รับประโยชน์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B50E88" w:rsidRPr="00B50E88" w:rsidRDefault="00B50E88" w:rsidP="00A80BDE">
            <w:pPr>
              <w:tabs>
                <w:tab w:val="left" w:pos="522"/>
                <w:tab w:val="left" w:pos="702"/>
                <w:tab w:val="left" w:pos="1242"/>
                <w:tab w:val="left" w:pos="1857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(จ)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ข้อมูล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ผู้รับประกันรายได้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-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บริษัทจัดการกองทุนรวม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มีการวิเคราะห์ว่า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>ผู้ประกันรายได้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มีความน่าเชื่อถือ และมี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ความสามารถรับประกันตามสัญญา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- กรณีผู้รับประกันมิใช่ธนาคารพาณิชย์ หรือหลักประกันอื่นที่เทียบเท่า ได้มีการจัดทำ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งบการเงินของผู้ประกันรายได้สามรอบปีบัญชี และรอบปีบัญชีล่าสุด ได้รับการ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ตรวจสอบและแสดงความเห็นโดยผู้สอบบัญชีที่ได้รับความเห็นชอบจากสำนักงาน 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และ</w:t>
            </w:r>
            <w:r w:rsidR="00547C83">
              <w:rPr>
                <w:rFonts w:hint="cs"/>
                <w:color w:val="000000"/>
                <w:sz w:val="28"/>
                <w:szCs w:val="28"/>
                <w:cs/>
              </w:rPr>
              <w:t>รับทราบว่าจะต้อง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เปิดเผย</w:t>
            </w:r>
            <w:r w:rsidR="00A80BDE">
              <w:rPr>
                <w:rFonts w:hint="cs"/>
                <w:color w:val="000000"/>
                <w:sz w:val="28"/>
                <w:szCs w:val="28"/>
                <w:cs/>
              </w:rPr>
              <w:t>งบการเงินดังกล่าว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ณ ที่ทำการทุกแห่ง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และบน</w:t>
            </w:r>
            <w:r>
              <w:rPr>
                <w:color w:val="000000"/>
                <w:sz w:val="28"/>
                <w:szCs w:val="28"/>
              </w:rPr>
              <w:t xml:space="preserve"> website</w:t>
            </w:r>
            <w:r w:rsidR="00547C83">
              <w:rPr>
                <w:color w:val="000000"/>
                <w:sz w:val="28"/>
                <w:szCs w:val="28"/>
              </w:rPr>
              <w:br/>
              <w:t xml:space="preserve">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ของบริษัท</w:t>
            </w:r>
            <w:r w:rsidR="00547C83">
              <w:rPr>
                <w:rFonts w:hint="cs"/>
                <w:color w:val="000000"/>
                <w:sz w:val="28"/>
                <w:szCs w:val="28"/>
                <w:cs/>
              </w:rPr>
              <w:t>จั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ดการกองทุนรวมแล้ว</w:t>
            </w:r>
          </w:p>
          <w:p w:rsidR="00DA5BB6" w:rsidRPr="00F75E7A" w:rsidRDefault="00DA5BB6" w:rsidP="00E622E0">
            <w:pPr>
              <w:tabs>
                <w:tab w:val="left" w:pos="162"/>
                <w:tab w:val="left" w:pos="478"/>
                <w:tab w:val="num" w:pos="612"/>
                <w:tab w:val="left" w:pos="792"/>
                <w:tab w:val="left" w:pos="106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1644EB"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Pr="00565677">
              <w:rPr>
                <w:rFonts w:hint="cs"/>
                <w:color w:val="000000"/>
                <w:sz w:val="28"/>
                <w:szCs w:val="28"/>
                <w:cs/>
              </w:rPr>
              <w:t>รายงานการประเมินค่าของบริษัทประเมิน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(ก) </w:t>
            </w:r>
            <w:r w:rsidRPr="00565677">
              <w:rPr>
                <w:rFonts w:hint="cs"/>
                <w:color w:val="000000"/>
                <w:sz w:val="28"/>
                <w:szCs w:val="28"/>
                <w:cs/>
              </w:rPr>
              <w:t>จัดทำขึ้นล่วงหน้าก่อนการลงทุนในหรือจำหน่ายอสังหาริมทรัพย์   หรือสิทธิการเช่า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</w:t>
            </w:r>
            <w:r w:rsidRPr="00565677">
              <w:rPr>
                <w:rFonts w:hint="cs"/>
                <w:color w:val="000000"/>
                <w:sz w:val="28"/>
                <w:szCs w:val="28"/>
                <w:cs/>
              </w:rPr>
              <w:t>ไม่เกิน 6 เดือน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และเป็นการประเมินเพื่อวัตถุประสงค์สาธารณะ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(ข) บริษัทประเมินค่าทรัพย์สินเป็นบริษัทที่อยู่ในบัญชีรายชื่อที่ได้รับความเห็นชอบจาก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สำนักงาน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(ค) บริษัทจัดการกองทุนรวมได้ตรวจสอบสมมุติฐานการประเมินแล้วเห็นว่ามีความสมเหตุ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สมผล โดยได้เปิดเผยข้อมูลการวิเคราะห์ไว้ในแต่ละโครงการในหนังสือชี้ชวนแล้ว</w:t>
            </w:r>
          </w:p>
          <w:p w:rsidR="00DA5BB6" w:rsidRPr="00F70756" w:rsidRDefault="00DA5BB6" w:rsidP="00A80BDE">
            <w:pPr>
              <w:tabs>
                <w:tab w:val="left" w:pos="162"/>
                <w:tab w:val="left" w:pos="432"/>
                <w:tab w:val="left" w:pos="702"/>
                <w:tab w:val="left" w:pos="1062"/>
              </w:tabs>
              <w:rPr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1644EB">
              <w:rPr>
                <w:color w:val="000000"/>
                <w:sz w:val="28"/>
                <w:szCs w:val="28"/>
              </w:rPr>
              <w:t>6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ความขัดแย้งทางผลประโยชน์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(ก)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มีการเปิดเผยลักษณะรายการที่อาจมีความขัดแย้งทางผลประโยชน์ และมาตรการในการ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ป้องกันความขัดแย้งทางผลประโยชน์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(ข)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ความเห็นของบริษัทจัดการกองทุนรวมต่อความสมเหตุสมผลในการทำรายการและ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มาตรการในการป้องกันความขัดแย้งทางผลประโยชน์</w:t>
            </w:r>
            <w:r w:rsidR="00547C83">
              <w:rPr>
                <w:color w:val="000000"/>
                <w:sz w:val="28"/>
                <w:szCs w:val="28"/>
                <w:cs/>
              </w:rPr>
              <w:br/>
            </w:r>
            <w:r w:rsidR="00547C83"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lastRenderedPageBreak/>
              <w:t xml:space="preserve">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1644EB">
              <w:rPr>
                <w:color w:val="000000"/>
                <w:sz w:val="28"/>
                <w:szCs w:val="28"/>
              </w:rPr>
              <w:t>7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)  ผู้ดูแลผลประโยชน์มีคุณสมบัติตามที่กำหนดไว้ในประกาศ สน.25/2552</w:t>
            </w:r>
            <w:r w:rsidR="00A80BDE"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</w:t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(ก) ไม่เป็นผู้ถือหุ้นใน บลจ. ที่รับผิดชอบดำเนินการกองทุนรวมที่ตนเป็นผู้ดูแลผลประโยชน์</w:t>
            </w:r>
            <w:r w:rsidR="00E622E0">
              <w:rPr>
                <w:color w:val="000000"/>
                <w:sz w:val="28"/>
                <w:szCs w:val="28"/>
                <w:cs/>
              </w:rPr>
              <w:br/>
            </w:r>
            <w:r w:rsidR="00E622E0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เกินร้อยละ 5 ของจำนวนหุ้นที่จำหน่ายแล้วทั้งหมดของ บลจ. โดยนับรวมหุ้นที่ถือ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โดยผู้ที่เกี่ยวข้องของผู้ดูแลผลประโยชน์ด้วย</w:t>
            </w:r>
            <w:r w:rsidR="005D0D1E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(ข) ไม่มีผู้ถือหุ้นเป็นบุคคลเดียวกันถือหุ้นตั้งแต่ร้อยละ 10 ของจำนวนหุ้นที่จำหน่ายได้แล้ว 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ทั้งหมดในผู้ดูแลผลประโยชน์และใน บลจ. ที่รับผิดชอบดำเนินการกองทุนรวมที่ตนเป็น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ผู้ดูแลผลประโยชน์ เว้นแต่ผู้ถือหุ้นรายนั้นเป็นกระทรวงการคลัง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 xml:space="preserve">(ค)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มีบุคลากรซึ่งมีคุณสม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บ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ั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ติตามประกาศเรื่อง คุณสมบัติของผู้ดูแลผลประโยชน์ของ</w:t>
            </w:r>
            <w:r w:rsidR="00FE7BC2">
              <w:rPr>
                <w:color w:val="000000"/>
                <w:sz w:val="28"/>
                <w:szCs w:val="28"/>
                <w:cs/>
              </w:rPr>
              <w:br/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กองทุนรวมอสังหาริมทรัพย์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FE7BC2">
              <w:rPr>
                <w:rFonts w:hint="cs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sz w:val="28"/>
                <w:szCs w:val="28"/>
                <w:cs/>
              </w:rPr>
              <w:t xml:space="preserve">(ง) </w:t>
            </w:r>
            <w:r w:rsidR="00FE7BC2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ร่างสัญญาแต่งตั้งผู้ดูแลผลประโยชน์ได้มีข้อกำหนดเกี่ยวกับการทำหน้าที่ของผู้ดูแล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               </w:t>
            </w:r>
            <w:r w:rsidR="00FE7BC2">
              <w:rPr>
                <w:rFonts w:hint="cs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sz w:val="28"/>
                <w:szCs w:val="28"/>
                <w:cs/>
              </w:rPr>
              <w:t>ผลประโยชน์อย่างน้อยตามข้อ 6 ของประกาศ สน. 25/2552 แล้ว</w:t>
            </w:r>
          </w:p>
          <w:p w:rsidR="00DA5BB6" w:rsidRDefault="00DA5BB6" w:rsidP="00FE7BC2">
            <w:pPr>
              <w:tabs>
                <w:tab w:val="left" w:pos="179"/>
                <w:tab w:val="left" w:pos="432"/>
                <w:tab w:val="left" w:pos="522"/>
                <w:tab w:val="left" w:pos="612"/>
                <w:tab w:val="left" w:pos="88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1644EB">
              <w:rPr>
                <w:color w:val="000000"/>
                <w:sz w:val="28"/>
                <w:szCs w:val="28"/>
              </w:rPr>
              <w:t>8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ผู้สอบบัญชีต้องเป็นผู้ที่อยู่ในบัญชีรายชื่อที่ได้รับความเห็นชอบจากสำนักงาน</w:t>
            </w:r>
          </w:p>
          <w:p w:rsidR="00DA5BB6" w:rsidRDefault="00DA5BB6" w:rsidP="00DA5BB6">
            <w:pPr>
              <w:tabs>
                <w:tab w:val="left" w:pos="162"/>
                <w:tab w:val="left" w:pos="97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1644EB">
              <w:rPr>
                <w:color w:val="000000"/>
                <w:sz w:val="28"/>
                <w:szCs w:val="28"/>
              </w:rPr>
              <w:t>9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>มีการ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กำหนดอัตราเรียกเก็บสูงสุดสำหรับค่าธรรมเนียมหรือเงินตอบแทนอื่นใดที่เรียกเก็บ</w:t>
            </w:r>
            <w:r w:rsidR="00FE7BC2">
              <w:rPr>
                <w:color w:val="000000"/>
                <w:sz w:val="28"/>
                <w:szCs w:val="28"/>
                <w:cs/>
              </w:rPr>
              <w:br/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จากกองทุนรวมในรายการ ดังต่อไปนี้</w:t>
            </w:r>
          </w:p>
          <w:p w:rsidR="00DA5BB6" w:rsidRPr="00F70756" w:rsidRDefault="00DA5BB6" w:rsidP="00DA5BB6">
            <w:pPr>
              <w:tabs>
                <w:tab w:val="left" w:pos="432"/>
                <w:tab w:val="left" w:pos="972"/>
              </w:tabs>
              <w:rPr>
                <w:color w:val="000000"/>
                <w:sz w:val="28"/>
                <w:szCs w:val="28"/>
                <w:u w:val="dotted"/>
                <w:cs/>
                <w:lang w:val="th-TH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Pr="00F70756">
              <w:rPr>
                <w:rFonts w:hint="cs"/>
                <w:color w:val="000000"/>
                <w:cs/>
                <w:lang w:val="th-TH"/>
              </w:rPr>
              <w:t>(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ก</w:t>
            </w:r>
            <w:r w:rsidRPr="00F70756">
              <w:rPr>
                <w:color w:val="000000"/>
                <w:sz w:val="28"/>
                <w:szCs w:val="28"/>
              </w:rPr>
              <w:t xml:space="preserve">)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ค่า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 xml:space="preserve">ธรรมเนียมการจัดการ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</w:t>
            </w:r>
          </w:p>
          <w:p w:rsidR="00DA5BB6" w:rsidRPr="00F70756" w:rsidRDefault="00DA5BB6" w:rsidP="00DA5BB6">
            <w:pPr>
              <w:tabs>
                <w:tab w:val="left" w:pos="97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(ข)  ค่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 xml:space="preserve">าธรรมเนียมผู้ดูแลผลประโยชน์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และค่าใช้จ่ายอื่น ๆ ในการตรวจสอบทรัพย์สินจาก</w:t>
            </w:r>
            <w:r w:rsidR="00FE7BC2">
              <w:rPr>
                <w:color w:val="000000"/>
                <w:sz w:val="28"/>
                <w:szCs w:val="28"/>
                <w:cs/>
                <w:lang w:val="th-TH"/>
              </w:rPr>
              <w:br/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กองทุ</w:t>
            </w: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นรวม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เช่น ค่าใช้จ่ายในการเดินทาง ค่าที่พัก และค่าธรรมเนียมต่าง ๆ เป็นต้น  </w:t>
            </w:r>
          </w:p>
          <w:p w:rsidR="00DA5BB6" w:rsidRPr="00F70756" w:rsidRDefault="00DA5BB6" w:rsidP="00FE7BC2">
            <w:pPr>
              <w:tabs>
                <w:tab w:val="left" w:pos="522"/>
                <w:tab w:val="left" w:pos="831"/>
                <w:tab w:val="left" w:pos="97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(ค)   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 xml:space="preserve">ค่าธรรมเนียมนายทะเบียนหน่วยลงทุน </w:t>
            </w:r>
            <w:r w:rsidRPr="00F70756">
              <w:rPr>
                <w:color w:val="000000"/>
                <w:sz w:val="28"/>
                <w:szCs w:val="28"/>
              </w:rPr>
              <w:t xml:space="preserve"> </w:t>
            </w:r>
          </w:p>
          <w:p w:rsidR="00DA5BB6" w:rsidRPr="00F70756" w:rsidRDefault="00DA5BB6" w:rsidP="00FE7BC2">
            <w:pPr>
              <w:tabs>
                <w:tab w:val="left" w:pos="360"/>
                <w:tab w:val="left" w:pos="810"/>
                <w:tab w:val="left" w:pos="882"/>
              </w:tabs>
              <w:spacing w:line="420" w:lineRule="exact"/>
              <w:rPr>
                <w:color w:val="000000"/>
                <w:sz w:val="28"/>
                <w:szCs w:val="28"/>
                <w:cs/>
                <w:lang w:val="th-TH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(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ง)    ค่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าธรรมเนียมที่ปรึกษา</w:t>
            </w:r>
          </w:p>
          <w:p w:rsidR="00DA5BB6" w:rsidRPr="00F70756" w:rsidRDefault="00DA5BB6" w:rsidP="00DC79B4">
            <w:pPr>
              <w:tabs>
                <w:tab w:val="left" w:pos="810"/>
                <w:tab w:val="left" w:pos="900"/>
              </w:tabs>
              <w:spacing w:line="420" w:lineRule="exact"/>
              <w:ind w:left="360"/>
              <w:rPr>
                <w:color w:val="000000"/>
                <w:sz w:val="28"/>
                <w:szCs w:val="28"/>
                <w:cs/>
                <w:lang w:val="th-TH"/>
              </w:rPr>
            </w:pP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ab/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ab/>
              <w:t xml:space="preserve">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</w:t>
            </w: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-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ค่าธรรมเนียมที่ปรึกษาของกองทุนรวม</w:t>
            </w:r>
            <w:r w:rsidRPr="00F70756">
              <w:rPr>
                <w:rFonts w:hint="cs"/>
                <w:color w:val="000000"/>
                <w:sz w:val="28"/>
                <w:szCs w:val="28"/>
                <w:u w:val="dotted"/>
                <w:cs/>
                <w:lang w:val="th-TH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color w:val="000000"/>
                <w:sz w:val="28"/>
                <w:szCs w:val="28"/>
                <w:cs/>
              </w:rPr>
              <w:br/>
              <w:t xml:space="preserve">      </w:t>
            </w: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</w:t>
            </w:r>
            <w:r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-</w:t>
            </w:r>
            <w:r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ค่าธรรมเนียมที่ปรึกษาทางการเงิน </w:t>
            </w:r>
            <w:r w:rsidRPr="00F70756">
              <w:rPr>
                <w:color w:val="000000"/>
                <w:sz w:val="28"/>
                <w:szCs w:val="28"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(กรณีเสนอขายครั้งแรก/กรณีเพิ่มทุน/กรณีอื่น ๆ )</w:t>
            </w:r>
            <w:r w:rsidR="00DC79B4"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(จ)   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>ค่าธรรมเน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ียมการจัดจำหน่าย   </w:t>
            </w:r>
          </w:p>
          <w:p w:rsidR="00DA5BB6" w:rsidRPr="00F70756" w:rsidRDefault="00DA5BB6" w:rsidP="00FE7BC2">
            <w:pPr>
              <w:tabs>
                <w:tab w:val="left" w:pos="792"/>
              </w:tabs>
              <w:spacing w:line="420" w:lineRule="exact"/>
              <w:ind w:left="900" w:hanging="540"/>
              <w:rPr>
                <w:color w:val="000000"/>
                <w:sz w:val="28"/>
                <w:szCs w:val="28"/>
                <w:cs/>
                <w:lang w:val="th-TH"/>
              </w:rPr>
            </w:pP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(ฉ)   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>ค่าธรรมเน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ียมตัวแทน    </w:t>
            </w:r>
          </w:p>
          <w:p w:rsidR="00DA5BB6" w:rsidRPr="00F70756" w:rsidRDefault="00DA5BB6" w:rsidP="00DA5BB6">
            <w:pPr>
              <w:tabs>
                <w:tab w:val="left" w:pos="810"/>
                <w:tab w:val="left" w:pos="900"/>
              </w:tabs>
              <w:spacing w:line="420" w:lineRule="exact"/>
              <w:ind w:left="900" w:hanging="540"/>
              <w:rPr>
                <w:color w:val="000000"/>
                <w:sz w:val="28"/>
                <w:szCs w:val="28"/>
                <w:cs/>
                <w:lang w:val="th-TH"/>
              </w:rPr>
            </w:pP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(ช)   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>ค่าธรรมเน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ียมผู้บริหารอสังหาริมทรัพย์   </w:t>
            </w:r>
          </w:p>
          <w:p w:rsidR="00DA5BB6" w:rsidRPr="00F70756" w:rsidRDefault="00DA5BB6" w:rsidP="002E3024">
            <w:pPr>
              <w:tabs>
                <w:tab w:val="left" w:pos="810"/>
                <w:tab w:val="left" w:pos="900"/>
              </w:tabs>
              <w:spacing w:line="420" w:lineRule="exact"/>
              <w:ind w:left="900" w:hanging="540"/>
              <w:rPr>
                <w:color w:val="000000"/>
                <w:sz w:val="28"/>
                <w:szCs w:val="28"/>
                <w:cs/>
                <w:lang w:val="th-TH"/>
              </w:rPr>
            </w:pP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(</w:t>
            </w:r>
            <w:r w:rsidR="002E3024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ซ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)   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>ค่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าใช้จ่ายในการโฆษณา/ประชาสัมพันธ์/ส่งเสริมการขาย (กรณี </w:t>
            </w:r>
            <w:r w:rsidRPr="00F70756">
              <w:rPr>
                <w:color w:val="000000"/>
                <w:sz w:val="28"/>
                <w:szCs w:val="28"/>
              </w:rPr>
              <w:t>IPO/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หลัง </w:t>
            </w:r>
            <w:r w:rsidRPr="00F70756">
              <w:rPr>
                <w:color w:val="000000"/>
                <w:sz w:val="28"/>
                <w:szCs w:val="28"/>
              </w:rPr>
              <w:t>IPO/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อื่น ๆ )</w:t>
            </w:r>
          </w:p>
          <w:p w:rsidR="00DA5BB6" w:rsidRPr="00F70756" w:rsidRDefault="00DA5BB6" w:rsidP="00FE7BC2">
            <w:pPr>
              <w:tabs>
                <w:tab w:val="left" w:pos="125"/>
                <w:tab w:val="left" w:pos="432"/>
                <w:tab w:val="left" w:pos="792"/>
                <w:tab w:val="left" w:pos="1152"/>
              </w:tabs>
              <w:rPr>
                <w:color w:val="000000"/>
                <w:sz w:val="28"/>
                <w:szCs w:val="28"/>
                <w:cs/>
                <w:lang w:val="th-TH"/>
              </w:rPr>
            </w:pP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</w:t>
            </w:r>
            <w:r w:rsidR="00626211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(</w:t>
            </w:r>
            <w:r w:rsidR="002E3024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ฌ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 xml:space="preserve">)   </w:t>
            </w:r>
            <w:r w:rsidRPr="00F70756">
              <w:rPr>
                <w:color w:val="000000"/>
                <w:sz w:val="28"/>
                <w:szCs w:val="28"/>
                <w:cs/>
                <w:lang w:val="th-TH"/>
              </w:rPr>
              <w:t>ค่</w:t>
            </w:r>
            <w:r w:rsidRPr="00F70756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t>าใช้จ่ายในการจัดประชุมคณะกรรมการลงทุน/ การจัดประชุมผู้ถือหน่วยลงทุน</w:t>
            </w:r>
            <w:r w:rsidR="00D62951">
              <w:rPr>
                <w:rFonts w:hint="cs"/>
                <w:color w:val="000000"/>
                <w:sz w:val="28"/>
                <w:szCs w:val="28"/>
                <w:cs/>
                <w:lang w:val="th-TH"/>
              </w:rPr>
              <w:br/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D62951">
              <w:rPr>
                <w:rFonts w:hint="cs"/>
                <w:color w:val="000000"/>
                <w:sz w:val="28"/>
                <w:szCs w:val="28"/>
                <w:cs/>
              </w:rPr>
              <w:t>(1</w:t>
            </w:r>
            <w:r w:rsidR="001644EB">
              <w:rPr>
                <w:color w:val="000000"/>
                <w:sz w:val="28"/>
                <w:szCs w:val="28"/>
              </w:rPr>
              <w:t>0</w:t>
            </w:r>
            <w:r w:rsidR="00D62951"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="00D62951" w:rsidRPr="00F70756">
              <w:rPr>
                <w:color w:val="000000"/>
                <w:sz w:val="28"/>
                <w:szCs w:val="28"/>
                <w:cs/>
              </w:rPr>
              <w:t>ข้อจำกัดในการจัดสรรหน่วยลงทุนให้แก่บุคคลใดหรือกลุ่มบุคคลเดียวกันใดได้ไม่เกินหนึ่ง</w:t>
            </w:r>
            <w:r w:rsidR="00D62951"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 w:rsidR="00D62951" w:rsidRPr="00F70756">
              <w:rPr>
                <w:color w:val="000000"/>
                <w:sz w:val="28"/>
                <w:szCs w:val="28"/>
                <w:cs/>
              </w:rPr>
              <w:t>ในสามของจำนวนหน่วยลงทุนที่จำหน่ายได้แล้วทั้งหมด</w:t>
            </w:r>
          </w:p>
          <w:p w:rsidR="00702CF2" w:rsidRDefault="00DA5BB6" w:rsidP="00FE7BC2">
            <w:pPr>
              <w:tabs>
                <w:tab w:val="left" w:pos="152"/>
                <w:tab w:val="left" w:pos="43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(1</w:t>
            </w:r>
            <w:r w:rsidR="001644EB">
              <w:rPr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) </w:t>
            </w:r>
            <w:r w:rsidRPr="00196484">
              <w:rPr>
                <w:rFonts w:hint="cs"/>
                <w:color w:val="000000"/>
                <w:sz w:val="28"/>
                <w:szCs w:val="28"/>
                <w:cs/>
              </w:rPr>
              <w:t>รายละเอียด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และข้อมูลอื่น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(ถ้ามี)</w:t>
            </w:r>
          </w:p>
          <w:p w:rsidR="00F71973" w:rsidRPr="00653367" w:rsidRDefault="00CF7FA0" w:rsidP="00DC79B4">
            <w:pPr>
              <w:tabs>
                <w:tab w:val="left" w:pos="152"/>
              </w:tabs>
              <w:rPr>
                <w:b/>
                <w:bCs/>
                <w:color w:val="000000"/>
                <w:sz w:val="28"/>
                <w:szCs w:val="28"/>
                <w:cs/>
              </w:rPr>
            </w:pPr>
            <w:r w:rsidRPr="00CF7FA0">
              <w:rPr>
                <w:noProof/>
                <w:color w:val="000000"/>
                <w:sz w:val="20"/>
                <w:szCs w:val="20"/>
              </w:rPr>
              <w:pict>
                <v:line id="Straight Connector 4" o:spid="_x0000_s1027" style="position:absolute;z-index:251662336;visibility:visible" from="-3.95pt,2.65pt" to="512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" strokecolor="black [3213]"/>
              </w:pict>
            </w:r>
            <w:r w:rsidR="00626211" w:rsidRPr="002E3024">
              <w:rPr>
                <w:rFonts w:hint="cs"/>
                <w:color w:val="000000"/>
                <w:sz w:val="20"/>
                <w:szCs w:val="20"/>
                <w:cs/>
              </w:rPr>
              <w:br/>
            </w:r>
            <w:r w:rsidR="00DC79B4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  <w:r w:rsidR="00F71973" w:rsidRPr="00653367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702CF2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การตรวจเช็คข้อมูลใน</w:t>
            </w:r>
            <w:r w:rsidR="00F71973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หนังสือชี้ชวน</w:t>
            </w:r>
            <w:r w:rsidR="00702CF2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="00F71973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มี</w:t>
            </w:r>
            <w:r w:rsidR="00F71973" w:rsidRPr="00653367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การ</w:t>
            </w:r>
            <w:r w:rsidR="00A23DF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วิเคราะห์ และ</w:t>
            </w:r>
            <w:r w:rsidR="00F71973" w:rsidRPr="00653367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เปิดเผยข้อมูล</w:t>
            </w:r>
            <w:r w:rsidR="00A23DFE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>ที่ถูกต้อง ครบถ้วน เพียงพอต่อการตัดสินใจลงทุน โดยทรัพย์สินในแต่ละโครงการมีการอธิบายครบถ้วน</w:t>
            </w:r>
            <w:r w:rsidR="00626211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ดังนี้</w:t>
            </w:r>
          </w:p>
          <w:p w:rsidR="00A23DFE" w:rsidRPr="00F70756" w:rsidRDefault="00A23DFE" w:rsidP="00A23DFE">
            <w:pPr>
              <w:tabs>
                <w:tab w:val="left" w:pos="252"/>
                <w:tab w:val="left" w:pos="491"/>
                <w:tab w:val="left" w:pos="61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2E3024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.1 รายละเอียด</w:t>
            </w:r>
            <w:r w:rsidR="00422CA9">
              <w:rPr>
                <w:rFonts w:hint="cs"/>
                <w:color w:val="000000"/>
                <w:sz w:val="28"/>
                <w:szCs w:val="28"/>
                <w:cs/>
              </w:rPr>
              <w:t>ทรัพย์สิน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(1)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ลักษณะ</w:t>
            </w:r>
            <w:r w:rsidR="00422CA9">
              <w:rPr>
                <w:rFonts w:hint="cs"/>
                <w:color w:val="000000"/>
                <w:sz w:val="28"/>
                <w:szCs w:val="28"/>
                <w:cs/>
              </w:rPr>
              <w:t xml:space="preserve">ทรัพย์สิน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มีข้อมูลลักษณะธุรกิจ โดยหากเป็นการเช่า เป็นการเช่าระยะสั้น 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ระยะยาว หรือเช่าช่วง อย่างไร </w:t>
            </w:r>
          </w:p>
          <w:p w:rsidR="00A23DFE" w:rsidRPr="00A23DFE" w:rsidRDefault="00A23DFE" w:rsidP="00A23DFE">
            <w:pPr>
              <w:tabs>
                <w:tab w:val="left" w:pos="252"/>
                <w:tab w:val="left" w:pos="61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(2)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ข้อมูลผู้เช่าในปัจจุบัน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มีการเปิดเผยผู้เช่ารายใหญ่ 10 รายแรก และสัดส่วนของรายได้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และ </w:t>
            </w:r>
            <w:r>
              <w:rPr>
                <w:color w:val="000000"/>
                <w:sz w:val="28"/>
                <w:szCs w:val="28"/>
              </w:rPr>
              <w:t>Aging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ระยะเวลาเช่า</w:t>
            </w:r>
          </w:p>
          <w:p w:rsidR="00A23DFE" w:rsidRPr="00F70756" w:rsidRDefault="00A23DFE" w:rsidP="00A23DFE">
            <w:pPr>
              <w:tabs>
                <w:tab w:val="left" w:pos="25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(3) 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นโยบายการบริหารทรัพย์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>สิน</w:t>
            </w:r>
            <w:r w:rsidR="00547C83">
              <w:rPr>
                <w:color w:val="000000"/>
                <w:sz w:val="28"/>
                <w:szCs w:val="28"/>
              </w:rPr>
              <w:br/>
            </w:r>
          </w:p>
          <w:p w:rsidR="00A23DFE" w:rsidRPr="00F70756" w:rsidRDefault="00A23DFE" w:rsidP="00A23DFE">
            <w:pPr>
              <w:tabs>
                <w:tab w:val="left" w:pos="252"/>
                <w:tab w:val="left" w:pos="505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lastRenderedPageBreak/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(4)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สรุปผลการดำเนินงานในอดีตและวิเคราะห์การดำเนินงาน ทั้ง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ด้าน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รายได้ และ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ค่าใช้จ่าย และกระแสเงินสดของแต่ละโครงการ</w:t>
            </w:r>
          </w:p>
          <w:p w:rsidR="00A23DFE" w:rsidRDefault="00A23DFE" w:rsidP="005D0D1E">
            <w:pPr>
              <w:tabs>
                <w:tab w:val="left" w:pos="252"/>
                <w:tab w:val="left" w:pos="612"/>
                <w:tab w:val="left" w:pos="913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(5)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สรุปประเด็นตามรายงานการประเมิน มีการวิเคราะห์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>โดยบริษัทจัดการกองทุนรวม</w:t>
            </w:r>
            <w:r w:rsidR="00C468DE">
              <w:rPr>
                <w:rFonts w:hint="cs"/>
                <w:color w:val="000000"/>
                <w:sz w:val="28"/>
                <w:szCs w:val="28"/>
                <w:cs/>
              </w:rPr>
              <w:t>เกี่ยวกับ</w:t>
            </w:r>
            <w:r w:rsidR="00B50E88">
              <w:rPr>
                <w:color w:val="000000"/>
                <w:sz w:val="28"/>
                <w:szCs w:val="28"/>
                <w:cs/>
              </w:rPr>
              <w:br/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>ความสมเหตุสมผลทั้งด้านรายได้  ค่าใช้จ่าย และกระแ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>สเงินสดของแต่ละโครงการ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>พร้อม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  <w:r w:rsidR="005D0D1E">
              <w:rPr>
                <w:color w:val="000000"/>
                <w:sz w:val="28"/>
                <w:szCs w:val="28"/>
                <w:cs/>
              </w:rPr>
              <w:br/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 xml:space="preserve">    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เปรี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>ยบเทียบราคาซื้อกับราคาประเมิน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 xml:space="preserve"> และความเห็น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>ต่อความเหมาะสมในการทำ</w:t>
            </w:r>
            <w:r w:rsidR="005D0D1E">
              <w:rPr>
                <w:rFonts w:hint="cs"/>
                <w:color w:val="000000"/>
                <w:sz w:val="28"/>
                <w:szCs w:val="28"/>
                <w:cs/>
              </w:rPr>
              <w:t>รายการ</w:t>
            </w:r>
          </w:p>
          <w:p w:rsidR="004869D2" w:rsidRPr="004869D2" w:rsidRDefault="00A23DFE" w:rsidP="00FE7BC2">
            <w:pPr>
              <w:tabs>
                <w:tab w:val="left" w:pos="252"/>
                <w:tab w:val="left" w:pos="491"/>
                <w:tab w:val="left" w:pos="61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(6) 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>ข้อพิพาท ข้อจำกัด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>ที่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>อาจ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>มีผลต่อ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>ทรัพย์สิน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 </w:t>
            </w:r>
            <w:r w:rsidR="00F11CC4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(7)  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>เงื่อนไขในการลงทุนหรือการพัฒนาทรัพย์สินเพิ่มเติม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 xml:space="preserve">            (</w:t>
            </w:r>
            <w:r w:rsidR="004869D2">
              <w:rPr>
                <w:color w:val="000000"/>
                <w:sz w:val="28"/>
                <w:szCs w:val="28"/>
              </w:rPr>
              <w:t>8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 xml:space="preserve">) 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ข้อมูล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>การ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จ้าง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>บริหารจัดการโครงการและค่าใช้จ่าย</w:t>
            </w:r>
            <w:r w:rsidR="00E63FE3">
              <w:rPr>
                <w:rFonts w:hint="cs"/>
                <w:color w:val="000000"/>
                <w:sz w:val="28"/>
                <w:szCs w:val="28"/>
                <w:cs/>
              </w:rPr>
              <w:t xml:space="preserve"> และข้อผูกพันที่สำคัญ</w:t>
            </w:r>
            <w:r w:rsidR="00247DE0">
              <w:rPr>
                <w:rFonts w:hint="cs"/>
                <w:color w:val="000000"/>
                <w:sz w:val="28"/>
                <w:szCs w:val="28"/>
                <w:cs/>
              </w:rPr>
              <w:br/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2.2 การรับประกันรายได้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       ข้อมูลเกี่ยวกับรายละเอียดการรับประกันรายได้ และผู้ประกันรายได้</w:t>
            </w:r>
            <w:r w:rsidR="00C468DE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และความเห็นของ</w:t>
            </w:r>
            <w:r w:rsidR="00FE7BC2">
              <w:rPr>
                <w:color w:val="000000"/>
                <w:sz w:val="28"/>
                <w:szCs w:val="28"/>
                <w:cs/>
              </w:rPr>
              <w:br/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 xml:space="preserve">             บริษัทจัดการกองทุนรวมเกี่ยวกับความสามารถในการปฏิบัติตามสัญญาของผู้รับประกัน</w:t>
            </w:r>
            <w:r w:rsidR="004869D2">
              <w:rPr>
                <w:color w:val="000000"/>
                <w:sz w:val="28"/>
                <w:szCs w:val="28"/>
                <w:cs/>
              </w:rPr>
              <w:br/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     </w:t>
            </w:r>
            <w:r w:rsidR="002E3024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  <w:r w:rsidR="00F71973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>ประกันภัย</w:t>
            </w:r>
            <w:r w:rsidR="004869D2">
              <w:rPr>
                <w:color w:val="000000"/>
                <w:sz w:val="28"/>
                <w:szCs w:val="28"/>
                <w:cs/>
              </w:rPr>
              <w:br/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="004869D2"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(1)  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 xml:space="preserve">การประกันวินาศภัยมีความเพียงพอต่อมูลค่าประเมินตาม </w:t>
            </w:r>
            <w:r w:rsidR="004869D2">
              <w:rPr>
                <w:color w:val="000000"/>
                <w:sz w:val="28"/>
                <w:szCs w:val="28"/>
              </w:rPr>
              <w:t>replacement cost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4869D2" w:rsidRDefault="004869D2" w:rsidP="004869D2">
            <w:pPr>
              <w:tabs>
                <w:tab w:val="left" w:pos="252"/>
                <w:tab w:val="left" w:pos="61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(2)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การประกันภัยเรื่องการดำเนินงานมีความเพียงพอต่อการหยุดดำเนินงานในระยะ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เวลา</w:t>
            </w:r>
            <w:r w:rsidR="00A354F2">
              <w:rPr>
                <w:color w:val="000000"/>
                <w:sz w:val="28"/>
                <w:szCs w:val="28"/>
                <w:cs/>
              </w:rPr>
              <w:br/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ที่เหมาะสม (ระบุระยะเวลาที่บริษัทจัดการกองทุนเห็นว่าเหมาะสมด้วย)</w:t>
            </w:r>
          </w:p>
          <w:p w:rsidR="004869D2" w:rsidRPr="00F70756" w:rsidRDefault="004869D2" w:rsidP="004869D2">
            <w:pPr>
              <w:tabs>
                <w:tab w:val="left" w:pos="252"/>
                <w:tab w:val="left" w:pos="61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E302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ความเสี่ยง มีการอธิบายความเสี่ยง และนโยบายในการ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บริหาร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ความเสี่ยง 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>และความเห็น</w:t>
            </w:r>
            <w:r w:rsidR="00B50E88">
              <w:rPr>
                <w:color w:val="000000"/>
                <w:sz w:val="28"/>
                <w:szCs w:val="28"/>
                <w:cs/>
              </w:rPr>
              <w:br/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           ของบริษัทจัดการกองทุนรวม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ดังนี้</w:t>
            </w:r>
          </w:p>
          <w:p w:rsidR="004869D2" w:rsidRPr="00B50E88" w:rsidRDefault="004869D2" w:rsidP="004869D2">
            <w:pPr>
              <w:tabs>
                <w:tab w:val="left" w:pos="25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1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ความเสี่ยงด้านธุรกิจ เช่น การพึ่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พิ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ง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ลูกค้ารายใหญ่ ข้อพิพาท อายุใบอนุญาต</w:t>
            </w:r>
            <w:r w:rsidR="00B50E88">
              <w:rPr>
                <w:color w:val="000000"/>
                <w:sz w:val="28"/>
                <w:szCs w:val="28"/>
              </w:rPr>
              <w:t xml:space="preserve"> </w:t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>การเช่าที่ดิน</w:t>
            </w:r>
            <w:r w:rsidR="00B50E88">
              <w:rPr>
                <w:color w:val="000000"/>
                <w:sz w:val="28"/>
                <w:szCs w:val="28"/>
                <w:cs/>
              </w:rPr>
              <w:br/>
            </w:r>
            <w:r w:rsidR="00B50E88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จากผู้เช่ามิใช่เจ้าของอสังหาริมทรัพย์</w:t>
            </w:r>
          </w:p>
          <w:p w:rsidR="004869D2" w:rsidRPr="00F70756" w:rsidRDefault="004869D2" w:rsidP="004869D2">
            <w:pPr>
              <w:tabs>
                <w:tab w:val="left" w:pos="25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ความเสี่ยงด้านสภาพสินทรัพย์ เช่น มีการตัดถนน หรือการดำเนินการที่อาจมีผลกระทบ</w:t>
            </w:r>
            <w:r>
              <w:rPr>
                <w:color w:val="000000"/>
                <w:sz w:val="28"/>
                <w:szCs w:val="28"/>
                <w:cs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ต่อการทำรายได้ในอนาคต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ของทรัพย์สิน</w:t>
            </w:r>
          </w:p>
          <w:p w:rsidR="004869D2" w:rsidRDefault="004869D2" w:rsidP="004869D2">
            <w:pPr>
              <w:tabs>
                <w:tab w:val="left" w:pos="252"/>
                <w:tab w:val="left" w:pos="612"/>
              </w:tabs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3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ความเสี่ยงด้านการแข่งขัน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  </w:t>
            </w:r>
          </w:p>
          <w:p w:rsidR="00F71973" w:rsidRPr="00626211" w:rsidRDefault="004869D2" w:rsidP="004869D2">
            <w:pPr>
              <w:tabs>
                <w:tab w:val="left" w:pos="252"/>
                <w:tab w:val="left" w:pos="61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4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ความเสี่ยงด้านกฎหมายที่เกี่ยวข้องกับการดำเนินธุรกิจ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br/>
              <w:t xml:space="preserve">     </w:t>
            </w:r>
            <w:r w:rsidR="002E3024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5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รายการกับบุคคลที่เกี่ยวข้อง</w:t>
            </w:r>
            <w:r w:rsidR="00626211">
              <w:rPr>
                <w:color w:val="000000"/>
                <w:sz w:val="28"/>
                <w:szCs w:val="28"/>
              </w:rPr>
              <w:t xml:space="preserve">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(</w:t>
            </w:r>
            <w:r w:rsidR="00626211">
              <w:rPr>
                <w:color w:val="000000"/>
                <w:sz w:val="28"/>
                <w:szCs w:val="28"/>
              </w:rPr>
              <w:t>RPT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)</w:t>
            </w:r>
          </w:p>
          <w:p w:rsidR="004869D2" w:rsidRPr="00F70756" w:rsidRDefault="004869D2" w:rsidP="004869D2">
            <w:pPr>
              <w:tabs>
                <w:tab w:val="left" w:pos="252"/>
                <w:tab w:val="left" w:pos="61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(1)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มีการอธิบายลักษณะรายการที่อาจเกิดกับบุคคลที่เกี่ยวข้อง ทั้ง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ด้าน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การทำรายการ</w:t>
            </w:r>
            <w:r w:rsidR="00626211">
              <w:rPr>
                <w:color w:val="000000"/>
                <w:sz w:val="28"/>
                <w:szCs w:val="28"/>
                <w:cs/>
              </w:rPr>
              <w:br/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ระหว่างกัน และการแข่งขัน</w:t>
            </w:r>
          </w:p>
          <w:p w:rsidR="004869D2" w:rsidRPr="00A354F2" w:rsidRDefault="004869D2" w:rsidP="00DC79B4">
            <w:pPr>
              <w:tabs>
                <w:tab w:val="left" w:pos="252"/>
              </w:tabs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(2)  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อธิบายนโยบายในการป้องกันความขัดแย้งทางผลประโยชน์</w:t>
            </w:r>
            <w:r w:rsidR="00DC79B4">
              <w:rPr>
                <w:color w:val="000000"/>
                <w:sz w:val="28"/>
                <w:szCs w:val="28"/>
              </w:rPr>
              <w:br/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       </w:t>
            </w:r>
            <w:r w:rsidRPr="00F70756">
              <w:rPr>
                <w:rFonts w:hint="cs"/>
                <w:color w:val="000000"/>
                <w:sz w:val="28"/>
                <w:szCs w:val="28"/>
                <w:cs/>
              </w:rPr>
              <w:t xml:space="preserve">(3)  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ควา</w:t>
            </w:r>
            <w:r w:rsidR="00DC79B4">
              <w:rPr>
                <w:rFonts w:hint="cs"/>
                <w:color w:val="000000"/>
                <w:sz w:val="28"/>
                <w:szCs w:val="28"/>
                <w:cs/>
              </w:rPr>
              <w:t>ม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 xml:space="preserve">เห็นของบริษัทจัดการกองทุนว่ารายการ </w:t>
            </w:r>
            <w:r w:rsidR="00A354F2">
              <w:rPr>
                <w:color w:val="000000"/>
                <w:sz w:val="28"/>
                <w:szCs w:val="28"/>
              </w:rPr>
              <w:t>RPT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 xml:space="preserve"> </w:t>
            </w:r>
            <w:r w:rsidR="00626211">
              <w:rPr>
                <w:rFonts w:hint="cs"/>
                <w:color w:val="000000"/>
                <w:sz w:val="28"/>
                <w:szCs w:val="28"/>
                <w:cs/>
              </w:rPr>
              <w:t>ที่อาจเกิดขึ้น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มีกลไลที่จะป้องกัน</w:t>
            </w:r>
            <w:r w:rsidR="00A354F2">
              <w:rPr>
                <w:color w:val="000000"/>
                <w:sz w:val="28"/>
                <w:szCs w:val="28"/>
                <w:cs/>
              </w:rPr>
              <w:br/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ความขัดแย้งทางผลประโยชน์ และจะเป็น </w:t>
            </w:r>
            <w:r w:rsidR="00A354F2">
              <w:rPr>
                <w:color w:val="000000"/>
                <w:sz w:val="28"/>
                <w:szCs w:val="28"/>
              </w:rPr>
              <w:t xml:space="preserve">best interest 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สำหรับผู้ถือหน่วย</w:t>
            </w:r>
            <w:r w:rsidR="00C468DE">
              <w:rPr>
                <w:rFonts w:hint="cs"/>
                <w:color w:val="000000"/>
                <w:sz w:val="28"/>
                <w:szCs w:val="28"/>
                <w:cs/>
              </w:rPr>
              <w:t>อย่าง</w:t>
            </w:r>
            <w:r w:rsidR="00247DE0">
              <w:rPr>
                <w:rFonts w:hint="cs"/>
                <w:color w:val="000000"/>
                <w:sz w:val="28"/>
                <w:szCs w:val="28"/>
                <w:cs/>
              </w:rPr>
              <w:t>เพียงพอ</w:t>
            </w:r>
            <w:r w:rsidR="00247DE0">
              <w:rPr>
                <w:color w:val="000000"/>
                <w:sz w:val="28"/>
                <w:szCs w:val="28"/>
                <w:cs/>
              </w:rPr>
              <w:br/>
            </w:r>
            <w:r w:rsidR="00247DE0">
              <w:rPr>
                <w:rFonts w:hint="cs"/>
                <w:color w:val="000000"/>
                <w:sz w:val="28"/>
                <w:szCs w:val="28"/>
                <w:cs/>
              </w:rPr>
              <w:t xml:space="preserve">                   หรือไม่ </w:t>
            </w:r>
            <w:r w:rsidR="00A354F2">
              <w:rPr>
                <w:rFonts w:hint="cs"/>
                <w:color w:val="000000"/>
                <w:sz w:val="28"/>
                <w:szCs w:val="28"/>
                <w:cs/>
              </w:rPr>
              <w:t>อย่างไร</w:t>
            </w:r>
          </w:p>
          <w:p w:rsidR="00D25C12" w:rsidRDefault="00A354F2" w:rsidP="00FE7BC2">
            <w:pPr>
              <w:tabs>
                <w:tab w:val="left" w:pos="252"/>
              </w:tabs>
              <w:rPr>
                <w:rFonts w:hAnsi="Angsana New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    </w:t>
            </w:r>
            <w:r w:rsidR="002E3024">
              <w:rPr>
                <w:rFonts w:hint="cs"/>
                <w:color w:val="000000"/>
                <w:sz w:val="28"/>
                <w:szCs w:val="28"/>
                <w:cs/>
              </w:rPr>
              <w:t>2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>.</w:t>
            </w:r>
            <w:r w:rsidR="00FE7BC2">
              <w:rPr>
                <w:rFonts w:hint="cs"/>
                <w:color w:val="000000"/>
                <w:sz w:val="28"/>
                <w:szCs w:val="28"/>
                <w:cs/>
              </w:rPr>
              <w:t>6</w:t>
            </w:r>
            <w:r>
              <w:rPr>
                <w:rFonts w:hint="cs"/>
                <w:color w:val="000000"/>
                <w:sz w:val="28"/>
                <w:szCs w:val="28"/>
                <w:cs/>
              </w:rPr>
              <w:t xml:space="preserve"> ข้อมูลอื่นที่สำคัญและควรเปิดเผยให้ผู้ลงทุนพิจารณา (ถ้ามี)</w:t>
            </w:r>
            <w:r w:rsidR="004869D2">
              <w:rPr>
                <w:rFonts w:hint="cs"/>
                <w:color w:val="000000"/>
                <w:sz w:val="28"/>
                <w:szCs w:val="28"/>
                <w:cs/>
              </w:rPr>
              <w:t xml:space="preserve">          </w:t>
            </w:r>
          </w:p>
        </w:tc>
        <w:tc>
          <w:tcPr>
            <w:tcW w:w="1080" w:type="dxa"/>
          </w:tcPr>
          <w:p w:rsidR="00D25C12" w:rsidRDefault="00D25C12" w:rsidP="00E83A90">
            <w:pPr>
              <w:tabs>
                <w:tab w:val="left" w:pos="1440"/>
                <w:tab w:val="left" w:pos="1800"/>
              </w:tabs>
              <w:rPr>
                <w:rFonts w:hAnsi="Angsana New"/>
                <w:sz w:val="30"/>
                <w:szCs w:val="30"/>
              </w:rPr>
            </w:pPr>
          </w:p>
        </w:tc>
        <w:tc>
          <w:tcPr>
            <w:tcW w:w="1530" w:type="dxa"/>
          </w:tcPr>
          <w:p w:rsidR="00D25C12" w:rsidRDefault="00FE7F6B" w:rsidP="00E83A90">
            <w:pPr>
              <w:tabs>
                <w:tab w:val="left" w:pos="1440"/>
                <w:tab w:val="left" w:pos="1800"/>
              </w:tabs>
              <w:rPr>
                <w:rFonts w:hAnsi="Angsana New"/>
                <w:sz w:val="30"/>
                <w:szCs w:val="30"/>
              </w:rPr>
            </w:pPr>
            <w:r>
              <w:rPr>
                <w:rFonts w:hAnsi="Angsana New"/>
                <w:sz w:val="30"/>
                <w:szCs w:val="30"/>
              </w:rPr>
              <w:t xml:space="preserve">    </w:t>
            </w:r>
            <w:r>
              <w:rPr>
                <w:rFonts w:hAnsi="Angsana New"/>
                <w:sz w:val="30"/>
                <w:szCs w:val="30"/>
              </w:rPr>
              <w:br/>
            </w:r>
            <w:r>
              <w:rPr>
                <w:rFonts w:hAnsi="Angsana New"/>
                <w:sz w:val="30"/>
                <w:szCs w:val="30"/>
              </w:rPr>
              <w:br/>
            </w:r>
          </w:p>
          <w:p w:rsidR="00FE7F6B" w:rsidRDefault="00FE7F6B" w:rsidP="00E83A90">
            <w:pPr>
              <w:tabs>
                <w:tab w:val="left" w:pos="1440"/>
                <w:tab w:val="left" w:pos="1800"/>
              </w:tabs>
              <w:rPr>
                <w:rFonts w:hAnsi="Angsana New"/>
                <w:sz w:val="30"/>
                <w:szCs w:val="30"/>
              </w:rPr>
            </w:pPr>
          </w:p>
          <w:p w:rsidR="00FE7F6B" w:rsidRDefault="00FE7F6B" w:rsidP="00E83A90">
            <w:pPr>
              <w:tabs>
                <w:tab w:val="left" w:pos="1440"/>
                <w:tab w:val="left" w:pos="1800"/>
              </w:tabs>
              <w:rPr>
                <w:rFonts w:hAnsi="Angsana New"/>
                <w:sz w:val="30"/>
                <w:szCs w:val="30"/>
              </w:rPr>
            </w:pPr>
          </w:p>
          <w:p w:rsidR="00FE7F6B" w:rsidRDefault="00FE7F6B" w:rsidP="00E83A90">
            <w:pPr>
              <w:tabs>
                <w:tab w:val="left" w:pos="1440"/>
                <w:tab w:val="left" w:pos="1800"/>
              </w:tabs>
              <w:rPr>
                <w:rFonts w:hAnsi="Angsana New"/>
                <w:sz w:val="30"/>
                <w:szCs w:val="30"/>
              </w:rPr>
            </w:pPr>
          </w:p>
        </w:tc>
      </w:tr>
    </w:tbl>
    <w:p w:rsidR="002E3024" w:rsidRDefault="005D0D1E" w:rsidP="00B95CC1">
      <w:r>
        <w:rPr>
          <w:rFonts w:hint="cs"/>
          <w:cs/>
        </w:rPr>
        <w:lastRenderedPageBreak/>
        <w:br/>
      </w:r>
    </w:p>
    <w:p w:rsidR="005D0D1E" w:rsidRDefault="005D0D1E" w:rsidP="00B95CC1"/>
    <w:p w:rsidR="005D0D1E" w:rsidRDefault="005D0D1E" w:rsidP="00B95CC1"/>
    <w:p w:rsidR="00B95CC1" w:rsidRPr="002E3024" w:rsidRDefault="00B95CC1" w:rsidP="00B95CC1">
      <w:pPr>
        <w:rPr>
          <w:sz w:val="28"/>
          <w:szCs w:val="28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75E7A" w:rsidRPr="002E3024">
        <w:rPr>
          <w:rFonts w:hint="cs"/>
          <w:sz w:val="28"/>
          <w:szCs w:val="28"/>
          <w:cs/>
        </w:rPr>
        <w:t>ลงชื่อ</w:t>
      </w:r>
      <w:r w:rsidRPr="002E3024">
        <w:rPr>
          <w:rFonts w:hint="cs"/>
          <w:sz w:val="28"/>
          <w:szCs w:val="28"/>
          <w:cs/>
        </w:rPr>
        <w:t>ผู้จัดการกองทุนรวมอสังหาริมทรัพย์</w:t>
      </w:r>
    </w:p>
    <w:sectPr w:rsidR="00B95CC1" w:rsidRPr="002E3024" w:rsidSect="00DC79B4">
      <w:pgSz w:w="11906" w:h="16838"/>
      <w:pgMar w:top="5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78"/>
    <w:multiLevelType w:val="multilevel"/>
    <w:tmpl w:val="DBC81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">
    <w:nsid w:val="0CB52B3C"/>
    <w:multiLevelType w:val="multilevel"/>
    <w:tmpl w:val="90C41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2">
    <w:nsid w:val="2FDA05EA"/>
    <w:multiLevelType w:val="hybridMultilevel"/>
    <w:tmpl w:val="792E4F6A"/>
    <w:lvl w:ilvl="0" w:tplc="4EB61E1C">
      <w:start w:val="5"/>
      <w:numFmt w:val="decimal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392202DB"/>
    <w:multiLevelType w:val="multilevel"/>
    <w:tmpl w:val="7206B3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FB7645"/>
    <w:multiLevelType w:val="multilevel"/>
    <w:tmpl w:val="DBC81F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3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5">
    <w:nsid w:val="50A219CF"/>
    <w:multiLevelType w:val="hybridMultilevel"/>
    <w:tmpl w:val="8CA4DC3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603F"/>
    <w:multiLevelType w:val="multilevel"/>
    <w:tmpl w:val="54DCCC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2"/>
        </w:tabs>
        <w:ind w:left="69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6"/>
        </w:tabs>
        <w:ind w:left="9216" w:hanging="1440"/>
      </w:pPr>
      <w:rPr>
        <w:rFonts w:hint="default"/>
      </w:rPr>
    </w:lvl>
  </w:abstractNum>
  <w:abstractNum w:abstractNumId="7">
    <w:nsid w:val="5BD11FDF"/>
    <w:multiLevelType w:val="hybridMultilevel"/>
    <w:tmpl w:val="35E29906"/>
    <w:lvl w:ilvl="0" w:tplc="663A4F64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AAE54D1"/>
    <w:multiLevelType w:val="multilevel"/>
    <w:tmpl w:val="36164E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74581F78"/>
    <w:multiLevelType w:val="hybridMultilevel"/>
    <w:tmpl w:val="9F4CB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C0BA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ngsana New" w:hint="default"/>
        <w:lang w:bidi="th-TH"/>
      </w:rPr>
    </w:lvl>
    <w:lvl w:ilvl="2" w:tplc="913E6A4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35F10"/>
    <w:multiLevelType w:val="hybridMultilevel"/>
    <w:tmpl w:val="4B0EC878"/>
    <w:lvl w:ilvl="0" w:tplc="B88EA78C">
      <w:start w:val="2"/>
      <w:numFmt w:val="decimal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>
    <w:nsid w:val="7EDD360A"/>
    <w:multiLevelType w:val="hybridMultilevel"/>
    <w:tmpl w:val="EC0E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25C12"/>
    <w:rsid w:val="00087AE7"/>
    <w:rsid w:val="000C10E3"/>
    <w:rsid w:val="001644EB"/>
    <w:rsid w:val="00196484"/>
    <w:rsid w:val="001A3D6C"/>
    <w:rsid w:val="002344AB"/>
    <w:rsid w:val="00247DE0"/>
    <w:rsid w:val="002727F0"/>
    <w:rsid w:val="002E3024"/>
    <w:rsid w:val="002E5F93"/>
    <w:rsid w:val="002F092F"/>
    <w:rsid w:val="002F1678"/>
    <w:rsid w:val="00321F91"/>
    <w:rsid w:val="004001FE"/>
    <w:rsid w:val="00422CA9"/>
    <w:rsid w:val="00432F2A"/>
    <w:rsid w:val="004869D2"/>
    <w:rsid w:val="004B611F"/>
    <w:rsid w:val="00546982"/>
    <w:rsid w:val="00547C83"/>
    <w:rsid w:val="00556A39"/>
    <w:rsid w:val="00565677"/>
    <w:rsid w:val="005D0D1E"/>
    <w:rsid w:val="00626211"/>
    <w:rsid w:val="00702CF2"/>
    <w:rsid w:val="00915BCB"/>
    <w:rsid w:val="00932CCE"/>
    <w:rsid w:val="009F3272"/>
    <w:rsid w:val="00A0159C"/>
    <w:rsid w:val="00A23DFE"/>
    <w:rsid w:val="00A27484"/>
    <w:rsid w:val="00A354F2"/>
    <w:rsid w:val="00A80BDE"/>
    <w:rsid w:val="00B50E88"/>
    <w:rsid w:val="00B57650"/>
    <w:rsid w:val="00B95CC1"/>
    <w:rsid w:val="00BD5572"/>
    <w:rsid w:val="00C33214"/>
    <w:rsid w:val="00C468DE"/>
    <w:rsid w:val="00CE453E"/>
    <w:rsid w:val="00CF7FA0"/>
    <w:rsid w:val="00D25C12"/>
    <w:rsid w:val="00D62951"/>
    <w:rsid w:val="00D91C35"/>
    <w:rsid w:val="00DA5BB6"/>
    <w:rsid w:val="00DC79B4"/>
    <w:rsid w:val="00DD5764"/>
    <w:rsid w:val="00E07371"/>
    <w:rsid w:val="00E622E0"/>
    <w:rsid w:val="00E63FE3"/>
    <w:rsid w:val="00E76B8F"/>
    <w:rsid w:val="00E81659"/>
    <w:rsid w:val="00EA73B4"/>
    <w:rsid w:val="00F11CC4"/>
    <w:rsid w:val="00F70995"/>
    <w:rsid w:val="00F71973"/>
    <w:rsid w:val="00F75E7A"/>
    <w:rsid w:val="00FE7BC2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1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1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C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C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1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C12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C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C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8439-A9B1-4B91-8AA5-3AE87588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</dc:creator>
  <cp:lastModifiedBy>thanakor</cp:lastModifiedBy>
  <cp:revision>2</cp:revision>
  <cp:lastPrinted>2013-06-13T09:32:00Z</cp:lastPrinted>
  <dcterms:created xsi:type="dcterms:W3CDTF">2013-07-17T09:25:00Z</dcterms:created>
  <dcterms:modified xsi:type="dcterms:W3CDTF">2013-07-17T09:25:00Z</dcterms:modified>
</cp:coreProperties>
</file>